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50F92" w14:textId="175DD1FA" w:rsidR="001E1857" w:rsidRPr="003A0CB1" w:rsidRDefault="001E1857" w:rsidP="002F2F59">
      <w:pPr>
        <w:spacing w:after="240" w:line="240" w:lineRule="auto"/>
        <w:jc w:val="center"/>
        <w:rPr>
          <w:rFonts w:ascii="Myriad Pro" w:eastAsia="+mn-ea" w:hAnsi="Myriad Pro" w:cs="+mn-cs"/>
          <w:b/>
          <w:bCs/>
          <w:color w:val="D99694"/>
          <w:kern w:val="24"/>
          <w:sz w:val="72"/>
          <w:szCs w:val="72"/>
          <w:lang w:val="en-GB" w:eastAsia="es-ES"/>
        </w:rPr>
      </w:pPr>
      <w:r w:rsidRPr="003A0CB1">
        <w:rPr>
          <w:rFonts w:ascii="Myriad Pro" w:hAnsi="Myriad Pro"/>
          <w:bCs/>
          <w:color w:val="002060"/>
          <w:kern w:val="24"/>
          <w:sz w:val="56"/>
          <w:szCs w:val="56"/>
          <w:lang w:val="en-GB" w:eastAsia="es-ES"/>
        </w:rPr>
        <w:t>Use of electronic money (EM) and payment service providers (PSPs) as a legal framework for the implemen</w:t>
      </w:r>
      <w:r>
        <w:rPr>
          <w:rFonts w:ascii="Myriad Pro" w:hAnsi="Myriad Pro"/>
          <w:bCs/>
          <w:color w:val="002060"/>
          <w:kern w:val="24"/>
          <w:sz w:val="56"/>
          <w:szCs w:val="56"/>
          <w:lang w:val="en-GB" w:eastAsia="es-ES"/>
        </w:rPr>
        <w:t>tation of such means of payment, Palestine</w:t>
      </w:r>
    </w:p>
    <w:p w14:paraId="33234542" w14:textId="77777777" w:rsidR="001E1857" w:rsidRPr="003A0CB1" w:rsidRDefault="001E1857" w:rsidP="001E1857">
      <w:pPr>
        <w:spacing w:line="240" w:lineRule="auto"/>
        <w:jc w:val="center"/>
        <w:rPr>
          <w:rFonts w:ascii="Myriad Pro" w:eastAsia="+mn-ea" w:hAnsi="Myriad Pro" w:cs="+mn-cs"/>
          <w:b/>
          <w:bCs/>
          <w:color w:val="D99694"/>
          <w:kern w:val="24"/>
          <w:sz w:val="72"/>
          <w:szCs w:val="72"/>
          <w:lang w:val="en-GB" w:eastAsia="es-ES"/>
        </w:rPr>
      </w:pPr>
      <w:r w:rsidRPr="003A0CB1">
        <w:rPr>
          <w:rFonts w:ascii="Myriad Pro" w:eastAsia="+mn-ea" w:hAnsi="Myriad Pro" w:cs="+mn-cs"/>
          <w:bCs/>
          <w:color w:val="D99694"/>
          <w:kern w:val="24"/>
          <w:sz w:val="72"/>
          <w:szCs w:val="72"/>
          <w:lang w:val="en-GB" w:eastAsia="es-ES"/>
        </w:rPr>
        <w:t>Project MedTOWN</w:t>
      </w:r>
    </w:p>
    <w:p w14:paraId="7B059D4A" w14:textId="7F342F15" w:rsidR="001E1857" w:rsidRPr="003A0CB1" w:rsidRDefault="001E1857" w:rsidP="001E1857">
      <w:pPr>
        <w:spacing w:after="240" w:line="240" w:lineRule="auto"/>
        <w:jc w:val="center"/>
        <w:rPr>
          <w:rFonts w:ascii="Myriad Pro" w:hAnsi="Myriad Pro"/>
          <w:b/>
          <w:sz w:val="24"/>
          <w:szCs w:val="24"/>
          <w:lang w:val="en-GB"/>
        </w:rPr>
      </w:pPr>
      <w:r w:rsidRPr="003A0CB1">
        <w:rPr>
          <w:rFonts w:ascii="Myriad Pro" w:eastAsia="+mn-ea" w:hAnsi="Myriad Pro" w:cs="+mn-cs"/>
          <w:bCs/>
          <w:iCs/>
          <w:color w:val="80181F"/>
          <w:kern w:val="24"/>
          <w:sz w:val="40"/>
          <w:szCs w:val="40"/>
          <w:lang w:val="en-GB" w:eastAsia="es-ES"/>
        </w:rPr>
        <w:t xml:space="preserve">Co-production of social policies with </w:t>
      </w:r>
      <w:r w:rsidRPr="003A0CB1">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2170124D" w14:textId="396EF50C" w:rsidR="001E1857" w:rsidRPr="003A0CB1" w:rsidRDefault="001E1857" w:rsidP="00EF154A">
      <w:pPr>
        <w:spacing w:line="240" w:lineRule="auto"/>
        <w:rPr>
          <w:rFonts w:ascii="Myriad Pro" w:eastAsia="+mn-ea" w:hAnsi="Myriad Pro" w:cs="+mn-cs"/>
          <w:b/>
          <w:color w:val="D99694"/>
          <w:kern w:val="24"/>
          <w:sz w:val="36"/>
          <w:szCs w:val="36"/>
          <w:lang w:val="en-GB" w:eastAsia="es-ES"/>
        </w:rPr>
      </w:pPr>
    </w:p>
    <w:p w14:paraId="637AD588" w14:textId="231D6316" w:rsidR="001E1857" w:rsidRDefault="001E1857" w:rsidP="001E1857">
      <w:pPr>
        <w:jc w:val="center"/>
        <w:rPr>
          <w:rFonts w:ascii="SegoeUI" w:hAnsi="SegoeUI" w:cs="SegoeUI"/>
          <w:color w:val="C46E73"/>
          <w:sz w:val="18"/>
          <w:szCs w:val="20"/>
          <w:lang w:val="en-GB"/>
        </w:rPr>
      </w:pPr>
    </w:p>
    <w:p w14:paraId="4E060CA1" w14:textId="77777777" w:rsidR="003542EA" w:rsidRDefault="003542EA" w:rsidP="001E1857">
      <w:pPr>
        <w:jc w:val="center"/>
        <w:rPr>
          <w:rFonts w:ascii="SegoeUI" w:hAnsi="SegoeUI" w:cs="SegoeUI"/>
          <w:color w:val="C46E73"/>
          <w:sz w:val="18"/>
          <w:szCs w:val="20"/>
          <w:lang w:val="en-GB"/>
        </w:rPr>
      </w:pPr>
    </w:p>
    <w:p w14:paraId="591F5EA5" w14:textId="77777777" w:rsidR="003542EA" w:rsidRDefault="003542EA" w:rsidP="001E1857">
      <w:pPr>
        <w:jc w:val="center"/>
        <w:rPr>
          <w:rFonts w:ascii="SegoeUI" w:hAnsi="SegoeUI" w:cs="SegoeUI"/>
          <w:color w:val="C46E73"/>
          <w:sz w:val="18"/>
          <w:szCs w:val="20"/>
          <w:lang w:val="en-GB"/>
        </w:rPr>
      </w:pPr>
    </w:p>
    <w:p w14:paraId="237EB7D6" w14:textId="77777777" w:rsidR="003542EA" w:rsidRDefault="003542EA" w:rsidP="001E1857">
      <w:pPr>
        <w:jc w:val="center"/>
        <w:rPr>
          <w:rFonts w:ascii="SegoeUI" w:hAnsi="SegoeUI" w:cs="SegoeUI"/>
          <w:color w:val="C46E73"/>
          <w:sz w:val="18"/>
          <w:szCs w:val="20"/>
          <w:lang w:val="en-GB"/>
        </w:rPr>
      </w:pPr>
    </w:p>
    <w:p w14:paraId="4F5F42B1" w14:textId="77777777" w:rsidR="003542EA" w:rsidRPr="003A0CB1" w:rsidRDefault="003542EA" w:rsidP="001E1857">
      <w:pPr>
        <w:jc w:val="center"/>
        <w:rPr>
          <w:rFonts w:ascii="SegoeUI" w:hAnsi="SegoeUI" w:cs="SegoeUI"/>
          <w:color w:val="C46E73"/>
          <w:sz w:val="18"/>
          <w:szCs w:val="20"/>
          <w:lang w:val="en-GB"/>
        </w:rPr>
      </w:pPr>
      <w:bookmarkStart w:id="0" w:name="_GoBack"/>
      <w:bookmarkEnd w:id="0"/>
    </w:p>
    <w:p w14:paraId="7A5EC022" w14:textId="77777777" w:rsidR="001E1857" w:rsidRDefault="001E1857" w:rsidP="00F352FB">
      <w:pPr>
        <w:rPr>
          <w:rFonts w:asciiTheme="majorBidi" w:hAnsiTheme="majorBidi" w:cstheme="majorBidi"/>
          <w:b/>
          <w:bCs/>
          <w:sz w:val="20"/>
          <w:szCs w:val="20"/>
          <w:lang w:val="en-GB"/>
        </w:rPr>
      </w:pPr>
    </w:p>
    <w:p w14:paraId="07A2D03A" w14:textId="77777777" w:rsidR="00375307" w:rsidRPr="008126AF" w:rsidRDefault="00375307" w:rsidP="00F352FB">
      <w:pPr>
        <w:rPr>
          <w:rFonts w:asciiTheme="majorBidi" w:hAnsiTheme="majorBidi" w:cstheme="majorBidi"/>
          <w:b/>
          <w:bCs/>
          <w:sz w:val="20"/>
          <w:szCs w:val="20"/>
          <w:lang w:val="en-GB"/>
        </w:rPr>
      </w:pPr>
      <w:r w:rsidRPr="008126AF">
        <w:rPr>
          <w:rFonts w:asciiTheme="majorBidi" w:hAnsiTheme="majorBidi" w:cstheme="majorBidi"/>
          <w:b/>
          <w:bCs/>
          <w:sz w:val="20"/>
          <w:szCs w:val="20"/>
          <w:lang w:val="en-GB"/>
        </w:rPr>
        <w:t>QUESTIONNAIRE PROJECTS PHASES AND LOCAL PARTNERS. MEDTOWN PROJECT. 3rd LOT.</w:t>
      </w:r>
    </w:p>
    <w:p w14:paraId="3174E88D" w14:textId="77777777" w:rsidR="00442BC4" w:rsidRPr="008126AF" w:rsidRDefault="00442BC4" w:rsidP="00442BC4">
      <w:pPr>
        <w:rPr>
          <w:rFonts w:asciiTheme="majorBidi" w:hAnsiTheme="majorBidi" w:cstheme="majorBidi"/>
          <w:b/>
          <w:bCs/>
          <w:sz w:val="20"/>
          <w:szCs w:val="20"/>
          <w:lang w:val="en-GB"/>
        </w:rPr>
      </w:pPr>
      <w:r w:rsidRPr="008126AF">
        <w:rPr>
          <w:rFonts w:asciiTheme="majorBidi" w:hAnsiTheme="majorBidi" w:cstheme="majorBidi"/>
          <w:b/>
          <w:bCs/>
          <w:sz w:val="20"/>
          <w:szCs w:val="20"/>
          <w:lang w:val="en-GB"/>
        </w:rPr>
        <w:t xml:space="preserve">DEMOSTRATIVE ACTION. Name:   </w:t>
      </w:r>
      <w:r w:rsidRPr="008126AF">
        <w:rPr>
          <w:rFonts w:asciiTheme="majorBidi" w:hAnsiTheme="majorBidi" w:cstheme="majorBidi"/>
          <w:color w:val="000000"/>
          <w:sz w:val="20"/>
          <w:szCs w:val="20"/>
          <w:lang w:val="en-GB"/>
        </w:rPr>
        <w:t>Citizen and SSE waste processing. A circular economy model</w:t>
      </w:r>
      <w:r w:rsidRPr="008126AF">
        <w:rPr>
          <w:rFonts w:asciiTheme="majorBidi" w:hAnsiTheme="majorBidi" w:cstheme="majorBidi"/>
          <w:b/>
          <w:bCs/>
          <w:sz w:val="20"/>
          <w:szCs w:val="20"/>
          <w:lang w:val="en-GB"/>
        </w:rPr>
        <w:t xml:space="preserve"> </w:t>
      </w:r>
    </w:p>
    <w:p w14:paraId="6D0A47EE" w14:textId="77777777" w:rsidR="00442BC4" w:rsidRPr="008126AF" w:rsidRDefault="00442BC4" w:rsidP="00442BC4">
      <w:pPr>
        <w:rPr>
          <w:rFonts w:asciiTheme="majorBidi" w:hAnsiTheme="majorBidi" w:cstheme="majorBidi"/>
          <w:b/>
          <w:bCs/>
          <w:sz w:val="20"/>
          <w:szCs w:val="20"/>
          <w:u w:val="single"/>
          <w:lang w:val="en-GB"/>
        </w:rPr>
      </w:pPr>
      <w:r w:rsidRPr="008126AF">
        <w:rPr>
          <w:rFonts w:asciiTheme="majorBidi" w:hAnsiTheme="majorBidi" w:cstheme="majorBidi"/>
          <w:b/>
          <w:bCs/>
          <w:sz w:val="20"/>
          <w:szCs w:val="20"/>
          <w:lang w:val="en-GB"/>
        </w:rPr>
        <w:t xml:space="preserve">MUNICIPALITY, REGION AND COUNTRY ACTION: </w:t>
      </w:r>
      <w:r w:rsidRPr="008126AF">
        <w:rPr>
          <w:rFonts w:asciiTheme="majorBidi" w:hAnsiTheme="majorBidi" w:cstheme="majorBidi"/>
          <w:color w:val="000000"/>
          <w:sz w:val="20"/>
          <w:szCs w:val="20"/>
          <w:lang w:val="en-GB"/>
        </w:rPr>
        <w:t>Beitillu village, Palestine</w:t>
      </w:r>
    </w:p>
    <w:p w14:paraId="79E3B79A" w14:textId="77777777" w:rsidR="00375307" w:rsidRPr="008126AF" w:rsidRDefault="00375307" w:rsidP="00F352FB">
      <w:pPr>
        <w:ind w:left="360"/>
        <w:rPr>
          <w:rFonts w:asciiTheme="majorBidi" w:hAnsiTheme="majorBidi" w:cstheme="majorBidi"/>
          <w:b/>
          <w:bCs/>
          <w:sz w:val="20"/>
          <w:szCs w:val="20"/>
          <w:u w:val="single"/>
          <w:lang w:val="en-GB"/>
        </w:rPr>
      </w:pPr>
    </w:p>
    <w:p w14:paraId="3007996A" w14:textId="77777777" w:rsidR="00375307" w:rsidRPr="008126AF" w:rsidRDefault="00375307" w:rsidP="00F352FB">
      <w:pPr>
        <w:keepNext/>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BRIEF DESCRIPTION OF CONTEXT:</w:t>
      </w:r>
    </w:p>
    <w:p w14:paraId="73128371" w14:textId="77C20208" w:rsidR="00E97887" w:rsidRPr="008126AF" w:rsidRDefault="00E31ED4" w:rsidP="00E97887">
      <w:pPr>
        <w:rPr>
          <w:rFonts w:asciiTheme="majorBidi" w:hAnsiTheme="majorBidi" w:cstheme="majorBidi"/>
          <w:sz w:val="20"/>
          <w:szCs w:val="20"/>
          <w:lang w:val="en-GB"/>
        </w:rPr>
      </w:pPr>
      <w:r w:rsidRPr="008126AF">
        <w:rPr>
          <w:rFonts w:asciiTheme="majorBidi" w:hAnsiTheme="majorBidi" w:cstheme="majorBidi"/>
          <w:sz w:val="20"/>
          <w:szCs w:val="20"/>
          <w:lang w:val="en-GB"/>
        </w:rPr>
        <w:t>The PA has laid the key building blocks for the development of digital financial services in WB&amp;G. Several strategies and regulations have recently been adopted</w:t>
      </w:r>
      <w:r w:rsidR="004F2CE7"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to encourage the development of the market, including a Comprehensive National Payment Development Strategy (2018–2023), National Strategy for Financial Inclusion (2018–2025), regulations on licensing of payment service providers (2018) (which have facilitated opening the market to nonbanks and strengthened competition), and regulations in support of specific stored value products (e-money), with an initial focus on e-</w:t>
      </w:r>
      <w:r w:rsidR="00B941E0" w:rsidRPr="008126AF">
        <w:rPr>
          <w:rFonts w:asciiTheme="majorBidi" w:hAnsiTheme="majorBidi" w:cstheme="majorBidi"/>
          <w:sz w:val="20"/>
          <w:szCs w:val="20"/>
          <w:lang w:val="en-GB"/>
        </w:rPr>
        <w:t>wallets and prepaid cards</w:t>
      </w:r>
      <w:r w:rsidRPr="008126AF">
        <w:rPr>
          <w:rFonts w:asciiTheme="majorBidi" w:hAnsiTheme="majorBidi" w:cstheme="majorBidi"/>
          <w:sz w:val="20"/>
          <w:szCs w:val="20"/>
          <w:lang w:val="en-GB"/>
        </w:rPr>
        <w:t xml:space="preserve">. Based on Findex 2017 data, 25 percent of adults in the West Bank and Gaza have a transaction account, but only 14 percent have debit cards. Card ownership is growing.  </w:t>
      </w:r>
    </w:p>
    <w:p w14:paraId="0BD4E8DC" w14:textId="0294623E" w:rsidR="00743A21" w:rsidRPr="008126AF" w:rsidRDefault="00E97887" w:rsidP="00E97887">
      <w:pPr>
        <w:rPr>
          <w:rFonts w:asciiTheme="majorBidi" w:hAnsiTheme="majorBidi" w:cstheme="majorBidi"/>
          <w:sz w:val="20"/>
          <w:szCs w:val="20"/>
          <w:lang w:val="en-GB"/>
        </w:rPr>
      </w:pPr>
      <w:r w:rsidRPr="008126AF">
        <w:rPr>
          <w:rFonts w:asciiTheme="majorBidi" w:hAnsiTheme="majorBidi" w:cstheme="majorBidi"/>
          <w:sz w:val="20"/>
          <w:szCs w:val="20"/>
          <w:lang w:val="en-GB"/>
        </w:rPr>
        <w:t>E</w:t>
      </w:r>
      <w:r w:rsidR="00DC5ACE" w:rsidRPr="008126AF">
        <w:rPr>
          <w:rFonts w:asciiTheme="majorBidi" w:hAnsiTheme="majorBidi" w:cstheme="majorBidi"/>
          <w:sz w:val="20"/>
          <w:szCs w:val="20"/>
          <w:lang w:val="en-GB"/>
        </w:rPr>
        <w:t>-wal</w:t>
      </w:r>
      <w:r w:rsidR="00193362" w:rsidRPr="008126AF">
        <w:rPr>
          <w:rFonts w:asciiTheme="majorBidi" w:hAnsiTheme="majorBidi" w:cstheme="majorBidi"/>
          <w:sz w:val="20"/>
          <w:szCs w:val="20"/>
          <w:lang w:val="en-GB"/>
        </w:rPr>
        <w:t>lets and prepaid payment cards</w:t>
      </w:r>
      <w:r w:rsidR="00DC5ACE" w:rsidRPr="008126AF">
        <w:rPr>
          <w:rFonts w:asciiTheme="majorBidi" w:hAnsiTheme="majorBidi" w:cstheme="majorBidi"/>
          <w:sz w:val="20"/>
          <w:szCs w:val="20"/>
          <w:lang w:val="en-GB"/>
        </w:rPr>
        <w:t xml:space="preserve"> issued by nonbanks, were first</w:t>
      </w:r>
      <w:r w:rsidRPr="008126AF">
        <w:rPr>
          <w:rFonts w:asciiTheme="majorBidi" w:hAnsiTheme="majorBidi" w:cstheme="majorBidi"/>
          <w:sz w:val="20"/>
          <w:szCs w:val="20"/>
          <w:lang w:val="en-GB"/>
        </w:rPr>
        <w:t xml:space="preserve"> </w:t>
      </w:r>
      <w:r w:rsidR="00DC5ACE" w:rsidRPr="008126AF">
        <w:rPr>
          <w:rFonts w:asciiTheme="majorBidi" w:hAnsiTheme="majorBidi" w:cstheme="majorBidi"/>
          <w:sz w:val="20"/>
          <w:szCs w:val="20"/>
          <w:lang w:val="en-GB"/>
        </w:rPr>
        <w:t xml:space="preserve">introduced in </w:t>
      </w:r>
      <w:r w:rsidRPr="008126AF">
        <w:rPr>
          <w:rFonts w:asciiTheme="majorBidi" w:hAnsiTheme="majorBidi" w:cstheme="majorBidi"/>
          <w:sz w:val="20"/>
          <w:szCs w:val="20"/>
          <w:lang w:val="en-GB"/>
        </w:rPr>
        <w:t>the West Bank and Gaza</w:t>
      </w:r>
      <w:r w:rsidR="00DC5ACE" w:rsidRPr="008126AF">
        <w:rPr>
          <w:rFonts w:asciiTheme="majorBidi" w:hAnsiTheme="majorBidi" w:cstheme="majorBidi"/>
          <w:sz w:val="20"/>
          <w:szCs w:val="20"/>
          <w:lang w:val="en-GB"/>
        </w:rPr>
        <w:t xml:space="preserve"> in 2020, facilitated through changes to the legal and regulatory framework. The use of e-wallets</w:t>
      </w:r>
      <w:r w:rsidRPr="008126AF">
        <w:rPr>
          <w:rFonts w:asciiTheme="majorBidi" w:hAnsiTheme="majorBidi" w:cstheme="majorBidi"/>
          <w:sz w:val="20"/>
          <w:szCs w:val="20"/>
          <w:lang w:val="en-GB"/>
        </w:rPr>
        <w:t xml:space="preserve"> </w:t>
      </w:r>
      <w:r w:rsidR="00DC5ACE" w:rsidRPr="008126AF">
        <w:rPr>
          <w:rFonts w:asciiTheme="majorBidi" w:hAnsiTheme="majorBidi" w:cstheme="majorBidi"/>
          <w:sz w:val="20"/>
          <w:szCs w:val="20"/>
          <w:lang w:val="en-GB"/>
        </w:rPr>
        <w:t xml:space="preserve">is currently limited to transfers and payments between other e-wallets issued in </w:t>
      </w:r>
      <w:r w:rsidRPr="008126AF">
        <w:rPr>
          <w:rFonts w:asciiTheme="majorBidi" w:hAnsiTheme="majorBidi" w:cstheme="majorBidi"/>
          <w:sz w:val="20"/>
          <w:szCs w:val="20"/>
          <w:lang w:val="en-GB"/>
        </w:rPr>
        <w:t>Palestine</w:t>
      </w:r>
      <w:r w:rsidR="00DC5ACE" w:rsidRPr="008126AF">
        <w:rPr>
          <w:rFonts w:asciiTheme="majorBidi" w:hAnsiTheme="majorBidi" w:cstheme="majorBidi"/>
          <w:sz w:val="20"/>
          <w:szCs w:val="20"/>
          <w:lang w:val="en-GB"/>
        </w:rPr>
        <w:t>. The number of prepaid</w:t>
      </w:r>
      <w:r w:rsidRPr="008126AF">
        <w:rPr>
          <w:rFonts w:asciiTheme="majorBidi" w:hAnsiTheme="majorBidi" w:cstheme="majorBidi"/>
          <w:sz w:val="20"/>
          <w:szCs w:val="20"/>
          <w:lang w:val="en-GB"/>
        </w:rPr>
        <w:t xml:space="preserve"> </w:t>
      </w:r>
      <w:r w:rsidR="00DC5ACE" w:rsidRPr="008126AF">
        <w:rPr>
          <w:rFonts w:asciiTheme="majorBidi" w:hAnsiTheme="majorBidi" w:cstheme="majorBidi"/>
          <w:sz w:val="20"/>
          <w:szCs w:val="20"/>
          <w:lang w:val="en-GB"/>
        </w:rPr>
        <w:t>cards issued by the new payment service providers remains very low compared with the number of e-wallets.</w:t>
      </w:r>
    </w:p>
    <w:p w14:paraId="313656D1" w14:textId="2DF785CE" w:rsidR="00375307" w:rsidRPr="008126AF" w:rsidRDefault="004F06DA" w:rsidP="004F06DA">
      <w:pPr>
        <w:rPr>
          <w:rFonts w:asciiTheme="majorBidi" w:hAnsiTheme="majorBidi" w:cstheme="majorBidi"/>
          <w:sz w:val="20"/>
          <w:szCs w:val="20"/>
          <w:lang w:val="en-GB"/>
        </w:rPr>
      </w:pPr>
      <w:r w:rsidRPr="008126AF">
        <w:rPr>
          <w:rFonts w:asciiTheme="majorBidi" w:hAnsiTheme="majorBidi" w:cstheme="majorBidi"/>
          <w:sz w:val="20"/>
          <w:szCs w:val="20"/>
          <w:lang w:val="en-GB"/>
        </w:rPr>
        <w:t xml:space="preserve">Wider adoption of digital financial services is hampered by several factors. Deficiencies in the legal framework reduce competition and hinder the development of digital financial services. Most important among these are (1) the lack of a broad regulatory framework for payment services to facilitate competition in the market through the entry of new providers and to create common standards on transparency and user protection; (2) different financial services (for example, e-wallets and prepaid payment cards) are subject to separate regulations, which adds complexity and makes compliance more difficult; (3) the existing regulation does not provide a level playing field between new payment providers (such as mobile wallet providers) and banks. Furthermore, interoperability between the new types of payment services is not mandated and faster payment capabilities (for real-time payments) are not supported by the current payment infrastructure. Lastly, government </w:t>
      </w:r>
      <w:proofErr w:type="gramStart"/>
      <w:r w:rsidRPr="008126AF">
        <w:rPr>
          <w:rFonts w:asciiTheme="majorBidi" w:hAnsiTheme="majorBidi" w:cstheme="majorBidi"/>
          <w:sz w:val="20"/>
          <w:szCs w:val="20"/>
          <w:lang w:val="en-GB"/>
        </w:rPr>
        <w:t>payments  are</w:t>
      </w:r>
      <w:proofErr w:type="gramEnd"/>
      <w:r w:rsidRPr="008126AF">
        <w:rPr>
          <w:rFonts w:asciiTheme="majorBidi" w:hAnsiTheme="majorBidi" w:cstheme="majorBidi"/>
          <w:sz w:val="20"/>
          <w:szCs w:val="20"/>
          <w:lang w:val="en-GB"/>
        </w:rPr>
        <w:t xml:space="preserve"> done primarily by checks, which does not incentivize the development of digital financial services.</w:t>
      </w:r>
    </w:p>
    <w:p w14:paraId="0CAD5649" w14:textId="77777777" w:rsidR="00375307" w:rsidRPr="008126AF" w:rsidRDefault="00375307" w:rsidP="00E1127B">
      <w:pPr>
        <w:keepNext/>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ARRAY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375307" w:rsidRPr="008126AF" w14:paraId="7BDB34AF" w14:textId="77777777" w:rsidTr="00E1127B">
        <w:trPr>
          <w:cantSplit/>
          <w:tblHeader/>
        </w:trPr>
        <w:tc>
          <w:tcPr>
            <w:tcW w:w="491" w:type="dxa"/>
            <w:shd w:val="clear" w:color="auto" w:fill="80181F"/>
            <w:vAlign w:val="center"/>
          </w:tcPr>
          <w:p w14:paraId="63C139CA" w14:textId="77777777" w:rsidR="00375307" w:rsidRPr="008126AF" w:rsidRDefault="00375307" w:rsidP="00375307">
            <w:pPr>
              <w:jc w:val="center"/>
              <w:rPr>
                <w:rFonts w:asciiTheme="majorBidi" w:hAnsiTheme="majorBidi" w:cstheme="majorBidi"/>
                <w:b/>
                <w:bCs/>
                <w:sz w:val="20"/>
                <w:szCs w:val="20"/>
                <w:lang w:val="en-GB"/>
              </w:rPr>
            </w:pPr>
            <w:r w:rsidRPr="008126AF">
              <w:rPr>
                <w:rFonts w:asciiTheme="majorBidi" w:hAnsiTheme="majorBidi" w:cstheme="majorBidi"/>
                <w:b/>
                <w:bCs/>
                <w:sz w:val="20"/>
                <w:szCs w:val="20"/>
                <w:lang w:val="en-GB"/>
              </w:rPr>
              <w:t>Nº</w:t>
            </w:r>
          </w:p>
        </w:tc>
        <w:tc>
          <w:tcPr>
            <w:tcW w:w="2914" w:type="dxa"/>
            <w:shd w:val="clear" w:color="auto" w:fill="80181F"/>
          </w:tcPr>
          <w:p w14:paraId="06D2F3FF" w14:textId="77777777" w:rsidR="00375307" w:rsidRPr="008126AF" w:rsidRDefault="00375307" w:rsidP="00375307">
            <w:pPr>
              <w:rPr>
                <w:rFonts w:asciiTheme="majorBidi" w:hAnsiTheme="majorBidi" w:cstheme="majorBidi"/>
                <w:b/>
                <w:bCs/>
                <w:sz w:val="20"/>
                <w:szCs w:val="20"/>
                <w:lang w:val="en-GB"/>
              </w:rPr>
            </w:pPr>
            <w:r w:rsidRPr="008126AF">
              <w:rPr>
                <w:rFonts w:asciiTheme="majorBidi" w:hAnsiTheme="majorBidi" w:cstheme="majorBidi"/>
                <w:b/>
                <w:bCs/>
                <w:sz w:val="20"/>
                <w:szCs w:val="20"/>
                <w:lang w:val="en-GB"/>
              </w:rPr>
              <w:t>ASPECTS TO BE REPORTED</w:t>
            </w:r>
          </w:p>
        </w:tc>
        <w:tc>
          <w:tcPr>
            <w:tcW w:w="3848" w:type="dxa"/>
            <w:shd w:val="clear" w:color="auto" w:fill="80181F"/>
          </w:tcPr>
          <w:p w14:paraId="65E7298B" w14:textId="77777777" w:rsidR="00375307" w:rsidRPr="008126AF" w:rsidRDefault="00375307" w:rsidP="00445137">
            <w:pPr>
              <w:jc w:val="both"/>
              <w:rPr>
                <w:rFonts w:asciiTheme="majorBidi" w:hAnsiTheme="majorBidi" w:cstheme="majorBidi"/>
                <w:b/>
                <w:bCs/>
                <w:sz w:val="20"/>
                <w:szCs w:val="20"/>
                <w:lang w:val="en-GB"/>
              </w:rPr>
            </w:pPr>
            <w:r w:rsidRPr="008126AF">
              <w:rPr>
                <w:rFonts w:asciiTheme="majorBidi" w:hAnsiTheme="majorBidi" w:cstheme="majorBidi"/>
                <w:b/>
                <w:bCs/>
                <w:sz w:val="20"/>
                <w:szCs w:val="20"/>
                <w:lang w:val="en-GB"/>
              </w:rPr>
              <w:t>ACTIONS</w:t>
            </w:r>
          </w:p>
        </w:tc>
        <w:tc>
          <w:tcPr>
            <w:tcW w:w="4363" w:type="dxa"/>
            <w:shd w:val="clear" w:color="auto" w:fill="80181F"/>
          </w:tcPr>
          <w:p w14:paraId="7031A444" w14:textId="77777777" w:rsidR="00375307" w:rsidRPr="008126AF" w:rsidRDefault="00375307" w:rsidP="00445137">
            <w:pPr>
              <w:jc w:val="both"/>
              <w:rPr>
                <w:rFonts w:asciiTheme="majorBidi" w:hAnsiTheme="majorBidi" w:cstheme="majorBidi"/>
                <w:b/>
                <w:bCs/>
                <w:sz w:val="20"/>
                <w:szCs w:val="20"/>
                <w:lang w:val="en-GB"/>
              </w:rPr>
            </w:pPr>
            <w:r w:rsidRPr="008126AF">
              <w:rPr>
                <w:rFonts w:asciiTheme="majorBidi" w:hAnsiTheme="majorBidi" w:cstheme="majorBidi"/>
                <w:b/>
                <w:bCs/>
                <w:sz w:val="20"/>
                <w:szCs w:val="20"/>
                <w:lang w:val="en-GB"/>
              </w:rPr>
              <w:t>OTHER ACTIONS/ DISCLAIMERS</w:t>
            </w:r>
          </w:p>
        </w:tc>
        <w:tc>
          <w:tcPr>
            <w:tcW w:w="2559" w:type="dxa"/>
            <w:shd w:val="clear" w:color="auto" w:fill="80181F"/>
          </w:tcPr>
          <w:p w14:paraId="3B77BEB0" w14:textId="77777777" w:rsidR="00375307" w:rsidRPr="008126AF" w:rsidRDefault="00375307" w:rsidP="00445137">
            <w:pPr>
              <w:jc w:val="both"/>
              <w:rPr>
                <w:rFonts w:asciiTheme="majorBidi" w:hAnsiTheme="majorBidi" w:cstheme="majorBidi"/>
                <w:b/>
                <w:bCs/>
                <w:sz w:val="20"/>
                <w:szCs w:val="20"/>
                <w:lang w:val="en-GB"/>
              </w:rPr>
            </w:pPr>
            <w:r w:rsidRPr="008126AF">
              <w:rPr>
                <w:rFonts w:asciiTheme="majorBidi" w:hAnsiTheme="majorBidi" w:cstheme="majorBidi"/>
                <w:b/>
                <w:bCs/>
                <w:sz w:val="20"/>
                <w:szCs w:val="20"/>
                <w:lang w:val="en-GB"/>
              </w:rPr>
              <w:t>OTHER DISCLAIMERS</w:t>
            </w:r>
          </w:p>
        </w:tc>
      </w:tr>
      <w:tr w:rsidR="00445137" w:rsidRPr="008126AF" w14:paraId="781AAAF4" w14:textId="77777777" w:rsidTr="00E1127B">
        <w:tc>
          <w:tcPr>
            <w:tcW w:w="491" w:type="dxa"/>
            <w:shd w:val="clear" w:color="auto" w:fill="C36E73"/>
          </w:tcPr>
          <w:p w14:paraId="23811A1B" w14:textId="0EC81988"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1</w:t>
            </w:r>
            <w:r w:rsidRPr="008126AF">
              <w:rPr>
                <w:rStyle w:val="Refdenotaalpie"/>
                <w:rFonts w:asciiTheme="majorBidi" w:hAnsiTheme="majorBidi" w:cstheme="majorBidi"/>
                <w:b/>
                <w:bCs/>
                <w:color w:val="FFFFFF" w:themeColor="background1"/>
                <w:sz w:val="20"/>
                <w:szCs w:val="20"/>
                <w:lang w:val="en-GB"/>
              </w:rPr>
              <w:footnoteReference w:id="1"/>
            </w:r>
          </w:p>
        </w:tc>
        <w:tc>
          <w:tcPr>
            <w:tcW w:w="2914" w:type="dxa"/>
            <w:shd w:val="clear" w:color="auto" w:fill="auto"/>
          </w:tcPr>
          <w:p w14:paraId="2AD35374" w14:textId="6424E674"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Existing applicable legislation governing EM and PSPs</w:t>
            </w:r>
          </w:p>
        </w:tc>
        <w:tc>
          <w:tcPr>
            <w:tcW w:w="3848" w:type="dxa"/>
          </w:tcPr>
          <w:p w14:paraId="7F3B3479" w14:textId="77777777" w:rsidR="002C2CDF" w:rsidRPr="008126AF" w:rsidRDefault="002C2CDF" w:rsidP="002C2CDF">
            <w:pPr>
              <w:jc w:val="both"/>
              <w:rPr>
                <w:rFonts w:asciiTheme="majorBidi" w:hAnsiTheme="majorBidi" w:cstheme="majorBidi"/>
                <w:color w:val="333333"/>
                <w:sz w:val="20"/>
                <w:szCs w:val="20"/>
                <w:shd w:val="clear" w:color="auto" w:fill="FFFFFF"/>
                <w:lang w:val="en-GB"/>
              </w:rPr>
            </w:pPr>
            <w:r w:rsidRPr="008126AF">
              <w:rPr>
                <w:rFonts w:asciiTheme="majorBidi" w:hAnsiTheme="majorBidi" w:cstheme="majorBidi"/>
                <w:color w:val="333333"/>
                <w:sz w:val="20"/>
                <w:szCs w:val="20"/>
                <w:shd w:val="clear" w:color="auto" w:fill="FFFFFF"/>
                <w:lang w:val="en-GB"/>
              </w:rPr>
              <w:t>The National Payments Law (approved in November 2012).</w:t>
            </w:r>
          </w:p>
          <w:p w14:paraId="1D59099C" w14:textId="77777777" w:rsidR="002C2CDF" w:rsidRPr="008126AF" w:rsidRDefault="002C2CDF" w:rsidP="002C2CDF">
            <w:pPr>
              <w:jc w:val="both"/>
              <w:rPr>
                <w:rFonts w:asciiTheme="majorBidi" w:hAnsiTheme="majorBidi" w:cstheme="majorBidi"/>
                <w:color w:val="333333"/>
                <w:sz w:val="20"/>
                <w:szCs w:val="20"/>
                <w:shd w:val="clear" w:color="auto" w:fill="FFFFFF"/>
                <w:lang w:val="en-GB"/>
              </w:rPr>
            </w:pPr>
          </w:p>
          <w:p w14:paraId="00ECC256" w14:textId="7BD25EB0" w:rsidR="00445137" w:rsidRPr="008126AF" w:rsidRDefault="002C2CDF" w:rsidP="002C2CDF">
            <w:pPr>
              <w:jc w:val="both"/>
              <w:rPr>
                <w:rFonts w:asciiTheme="majorBidi" w:hAnsiTheme="majorBidi" w:cstheme="majorBidi"/>
                <w:sz w:val="20"/>
                <w:szCs w:val="20"/>
                <w:lang w:val="en-GB"/>
              </w:rPr>
            </w:pPr>
            <w:proofErr w:type="spellStart"/>
            <w:r w:rsidRPr="008126AF">
              <w:rPr>
                <w:rFonts w:asciiTheme="majorBidi" w:hAnsiTheme="majorBidi" w:cstheme="majorBidi"/>
                <w:color w:val="333333"/>
                <w:sz w:val="20"/>
                <w:szCs w:val="20"/>
                <w:shd w:val="clear" w:color="auto" w:fill="FFFFFF"/>
              </w:rPr>
              <w:t>Electronic</w:t>
            </w:r>
            <w:proofErr w:type="spellEnd"/>
            <w:r w:rsidRPr="008126AF">
              <w:rPr>
                <w:rFonts w:asciiTheme="majorBidi" w:hAnsiTheme="majorBidi" w:cstheme="majorBidi"/>
                <w:color w:val="333333"/>
                <w:sz w:val="20"/>
                <w:szCs w:val="20"/>
                <w:shd w:val="clear" w:color="auto" w:fill="FFFFFF"/>
              </w:rPr>
              <w:t xml:space="preserve"> </w:t>
            </w:r>
            <w:proofErr w:type="spellStart"/>
            <w:r w:rsidRPr="008126AF">
              <w:rPr>
                <w:rFonts w:asciiTheme="majorBidi" w:hAnsiTheme="majorBidi" w:cstheme="majorBidi"/>
                <w:color w:val="333333"/>
                <w:sz w:val="20"/>
                <w:szCs w:val="20"/>
                <w:shd w:val="clear" w:color="auto" w:fill="FFFFFF"/>
              </w:rPr>
              <w:t>Transactions</w:t>
            </w:r>
            <w:proofErr w:type="spellEnd"/>
            <w:r w:rsidRPr="008126AF">
              <w:rPr>
                <w:rFonts w:asciiTheme="majorBidi" w:hAnsiTheme="majorBidi" w:cstheme="majorBidi"/>
                <w:color w:val="333333"/>
                <w:sz w:val="20"/>
                <w:szCs w:val="20"/>
                <w:shd w:val="clear" w:color="auto" w:fill="FFFFFF"/>
              </w:rPr>
              <w:t xml:space="preserve"> </w:t>
            </w:r>
            <w:proofErr w:type="spellStart"/>
            <w:r w:rsidRPr="008126AF">
              <w:rPr>
                <w:rFonts w:asciiTheme="majorBidi" w:hAnsiTheme="majorBidi" w:cstheme="majorBidi"/>
                <w:color w:val="333333"/>
                <w:sz w:val="20"/>
                <w:szCs w:val="20"/>
                <w:shd w:val="clear" w:color="auto" w:fill="FFFFFF"/>
              </w:rPr>
              <w:t>Law</w:t>
            </w:r>
            <w:proofErr w:type="spellEnd"/>
            <w:r w:rsidRPr="008126AF">
              <w:rPr>
                <w:rFonts w:asciiTheme="majorBidi" w:hAnsiTheme="majorBidi" w:cstheme="majorBidi"/>
                <w:color w:val="333333"/>
                <w:sz w:val="20"/>
                <w:szCs w:val="20"/>
                <w:shd w:val="clear" w:color="auto" w:fill="FFFFFF"/>
              </w:rPr>
              <w:t xml:space="preserve"> (2017) </w:t>
            </w:r>
            <w:r w:rsidR="00E1127B" w:rsidRPr="008126AF">
              <w:rPr>
                <w:rFonts w:asciiTheme="majorBidi" w:hAnsiTheme="majorBidi" w:cstheme="majorBidi"/>
                <w:color w:val="333333"/>
                <w:sz w:val="20"/>
                <w:szCs w:val="20"/>
                <w:shd w:val="clear" w:color="auto" w:fill="FFFFFF"/>
              </w:rPr>
              <w:t xml:space="preserve"> </w:t>
            </w:r>
          </w:p>
        </w:tc>
        <w:tc>
          <w:tcPr>
            <w:tcW w:w="4363" w:type="dxa"/>
          </w:tcPr>
          <w:p w14:paraId="16E5D2EC" w14:textId="6665E813" w:rsidR="00510A09" w:rsidRPr="008126AF" w:rsidRDefault="00510A09" w:rsidP="006F22F8">
            <w:pPr>
              <w:pStyle w:val="HTMLconformatoprevio"/>
              <w:jc w:val="both"/>
              <w:rPr>
                <w:rFonts w:asciiTheme="majorBidi" w:hAnsiTheme="majorBidi" w:cstheme="majorBidi"/>
                <w:color w:val="000000"/>
              </w:rPr>
            </w:pPr>
            <w:r w:rsidRPr="008126AF">
              <w:rPr>
                <w:rFonts w:asciiTheme="majorBidi" w:hAnsiTheme="majorBidi" w:cstheme="majorBidi"/>
                <w:color w:val="000000"/>
              </w:rPr>
              <w:t xml:space="preserve">The PMA is the sole regulator of banks and the different types of payment service providers in operation in Palestine. Banks operating in WB&amp;G are regulated under Presidential Decree No 9 of 2010 on </w:t>
            </w:r>
            <w:r w:rsidRPr="008126AF">
              <w:rPr>
                <w:rFonts w:asciiTheme="majorBidi" w:hAnsiTheme="majorBidi" w:cstheme="majorBidi"/>
                <w:color w:val="000000"/>
              </w:rPr>
              <w:lastRenderedPageBreak/>
              <w:t>Banking Law. The PMA</w:t>
            </w:r>
            <w:r w:rsidR="006F22F8" w:rsidRPr="008126AF">
              <w:rPr>
                <w:rFonts w:asciiTheme="majorBidi" w:hAnsiTheme="majorBidi" w:cstheme="majorBidi"/>
                <w:color w:val="000000"/>
              </w:rPr>
              <w:t xml:space="preserve"> </w:t>
            </w:r>
            <w:r w:rsidRPr="008126AF">
              <w:rPr>
                <w:rFonts w:asciiTheme="majorBidi" w:hAnsiTheme="majorBidi" w:cstheme="majorBidi"/>
                <w:color w:val="000000"/>
              </w:rPr>
              <w:t>also has the exclusive powers to supervise and oversee payment systems in Palestine.</w:t>
            </w:r>
          </w:p>
          <w:p w14:paraId="09D96C26" w14:textId="77777777" w:rsidR="00510A09" w:rsidRPr="008126AF" w:rsidRDefault="00510A09" w:rsidP="006F22F8">
            <w:pPr>
              <w:pStyle w:val="HTMLconformatoprevio"/>
              <w:jc w:val="both"/>
              <w:rPr>
                <w:rFonts w:asciiTheme="majorBidi" w:hAnsiTheme="majorBidi" w:cstheme="majorBidi"/>
                <w:color w:val="000000"/>
              </w:rPr>
            </w:pPr>
          </w:p>
          <w:p w14:paraId="38F48CEC" w14:textId="37FB4DE9" w:rsidR="00510A09" w:rsidRPr="008126AF" w:rsidRDefault="00510A09" w:rsidP="006F22F8">
            <w:pPr>
              <w:pStyle w:val="HTMLconformatoprevio"/>
              <w:jc w:val="both"/>
              <w:rPr>
                <w:rFonts w:asciiTheme="majorBidi" w:hAnsiTheme="majorBidi" w:cstheme="majorBidi"/>
                <w:color w:val="000000"/>
              </w:rPr>
            </w:pPr>
            <w:r w:rsidRPr="008126AF">
              <w:rPr>
                <w:rFonts w:asciiTheme="majorBidi" w:hAnsiTheme="majorBidi" w:cstheme="majorBidi"/>
                <w:color w:val="000000"/>
              </w:rPr>
              <w:t xml:space="preserve">The National Payments Law of 2012 provides the PMA exclusive powers to supervise and oversee payment and settlement systems. The law provides the </w:t>
            </w:r>
            <w:r w:rsidR="006F22F8" w:rsidRPr="008126AF">
              <w:rPr>
                <w:rFonts w:asciiTheme="majorBidi" w:hAnsiTheme="majorBidi" w:cstheme="majorBidi"/>
                <w:color w:val="000000"/>
              </w:rPr>
              <w:t xml:space="preserve">PMA powers to supervise payment </w:t>
            </w:r>
            <w:r w:rsidRPr="008126AF">
              <w:rPr>
                <w:rFonts w:asciiTheme="majorBidi" w:hAnsiTheme="majorBidi" w:cstheme="majorBidi"/>
                <w:color w:val="000000"/>
              </w:rPr>
              <w:t>systems and provide approvals to existing and new providers of payment ser</w:t>
            </w:r>
            <w:r w:rsidR="00B87F1B" w:rsidRPr="008126AF">
              <w:rPr>
                <w:rFonts w:asciiTheme="majorBidi" w:hAnsiTheme="majorBidi" w:cstheme="majorBidi"/>
                <w:color w:val="000000"/>
              </w:rPr>
              <w:t xml:space="preserve">vices and providers of clearing </w:t>
            </w:r>
            <w:r w:rsidRPr="008126AF">
              <w:rPr>
                <w:rFonts w:asciiTheme="majorBidi" w:hAnsiTheme="majorBidi" w:cstheme="majorBidi"/>
                <w:color w:val="000000"/>
              </w:rPr>
              <w:t>and settlement facilities. The law also includes general provisions such as on the irrevocability and finality of payments. The law provides the PMA broad powers to make necessary decisio</w:t>
            </w:r>
            <w:r w:rsidR="006F22F8" w:rsidRPr="008126AF">
              <w:rPr>
                <w:rFonts w:asciiTheme="majorBidi" w:hAnsiTheme="majorBidi" w:cstheme="majorBidi"/>
                <w:color w:val="000000"/>
              </w:rPr>
              <w:t xml:space="preserve">ns and instructions in relation </w:t>
            </w:r>
            <w:r w:rsidRPr="008126AF">
              <w:rPr>
                <w:rFonts w:asciiTheme="majorBidi" w:hAnsiTheme="majorBidi" w:cstheme="majorBidi"/>
                <w:color w:val="000000"/>
              </w:rPr>
              <w:t xml:space="preserve">to fulfilling its different roles under the law, and </w:t>
            </w:r>
            <w:r w:rsidRPr="008126AF">
              <w:rPr>
                <w:rFonts w:asciiTheme="majorBidi" w:hAnsiTheme="majorBidi" w:cstheme="majorBidi"/>
                <w:b/>
                <w:bCs/>
                <w:color w:val="000000"/>
              </w:rPr>
              <w:t>a broad regulatory framework</w:t>
            </w:r>
            <w:r w:rsidRPr="008126AF">
              <w:rPr>
                <w:rFonts w:asciiTheme="majorBidi" w:hAnsiTheme="majorBidi" w:cstheme="majorBidi"/>
                <w:color w:val="000000"/>
              </w:rPr>
              <w:t xml:space="preserve"> is in place in relation to banks and</w:t>
            </w:r>
            <w:r w:rsidR="00B87F1B" w:rsidRPr="008126AF">
              <w:rPr>
                <w:rFonts w:asciiTheme="majorBidi" w:hAnsiTheme="majorBidi" w:cstheme="majorBidi"/>
                <w:color w:val="000000"/>
              </w:rPr>
              <w:t xml:space="preserve"> </w:t>
            </w:r>
            <w:r w:rsidRPr="008126AF">
              <w:rPr>
                <w:rFonts w:asciiTheme="majorBidi" w:hAnsiTheme="majorBidi" w:cstheme="majorBidi"/>
                <w:color w:val="000000"/>
              </w:rPr>
              <w:t>money exchanges.</w:t>
            </w:r>
          </w:p>
          <w:p w14:paraId="18CEFA2D" w14:textId="77777777" w:rsidR="00510A09" w:rsidRPr="008126AF" w:rsidRDefault="00510A09" w:rsidP="006F22F8">
            <w:pPr>
              <w:pStyle w:val="HTMLconformatoprevio"/>
              <w:jc w:val="both"/>
              <w:rPr>
                <w:rFonts w:asciiTheme="majorBidi" w:hAnsiTheme="majorBidi" w:cstheme="majorBidi"/>
                <w:color w:val="000000"/>
              </w:rPr>
            </w:pPr>
          </w:p>
          <w:p w14:paraId="6F263C9E" w14:textId="621B8D6F" w:rsidR="00510A09" w:rsidRPr="008126AF" w:rsidRDefault="00510A09" w:rsidP="006F22F8">
            <w:pPr>
              <w:pStyle w:val="HTMLconformatoprevio"/>
              <w:jc w:val="both"/>
              <w:rPr>
                <w:rFonts w:asciiTheme="majorBidi" w:hAnsiTheme="majorBidi" w:cstheme="majorBidi"/>
                <w:color w:val="000000"/>
              </w:rPr>
            </w:pPr>
            <w:r w:rsidRPr="008126AF">
              <w:rPr>
                <w:rFonts w:asciiTheme="majorBidi" w:hAnsiTheme="majorBidi" w:cstheme="majorBidi"/>
                <w:color w:val="000000"/>
              </w:rPr>
              <w:t>An oversight policy framework based on international standards and best practices</w:t>
            </w:r>
            <w:r w:rsidR="003F402E" w:rsidRPr="008126AF">
              <w:rPr>
                <w:rFonts w:asciiTheme="majorBidi" w:hAnsiTheme="majorBidi" w:cstheme="majorBidi"/>
                <w:color w:val="000000"/>
              </w:rPr>
              <w:t xml:space="preserve"> is in place and this</w:t>
            </w:r>
            <w:r w:rsidRPr="008126AF">
              <w:rPr>
                <w:rFonts w:asciiTheme="majorBidi" w:hAnsiTheme="majorBidi" w:cstheme="majorBidi"/>
                <w:color w:val="000000"/>
              </w:rPr>
              <w:t xml:space="preserve"> forms the </w:t>
            </w:r>
            <w:r w:rsidR="003F402E" w:rsidRPr="008126AF">
              <w:rPr>
                <w:rFonts w:asciiTheme="majorBidi" w:hAnsiTheme="majorBidi" w:cstheme="majorBidi"/>
                <w:color w:val="000000"/>
              </w:rPr>
              <w:t>basis</w:t>
            </w:r>
            <w:r w:rsidRPr="008126AF">
              <w:rPr>
                <w:rFonts w:asciiTheme="majorBidi" w:hAnsiTheme="majorBidi" w:cstheme="majorBidi"/>
                <w:color w:val="000000"/>
              </w:rPr>
              <w:t xml:space="preserve"> </w:t>
            </w:r>
            <w:r w:rsidR="003F402E" w:rsidRPr="008126AF">
              <w:rPr>
                <w:rFonts w:asciiTheme="majorBidi" w:hAnsiTheme="majorBidi" w:cstheme="majorBidi"/>
                <w:color w:val="000000"/>
              </w:rPr>
              <w:t>for</w:t>
            </w:r>
            <w:r w:rsidRPr="008126AF">
              <w:rPr>
                <w:rFonts w:asciiTheme="majorBidi" w:hAnsiTheme="majorBidi" w:cstheme="majorBidi"/>
                <w:color w:val="000000"/>
              </w:rPr>
              <w:t xml:space="preserve"> the oversight activities of the PMA</w:t>
            </w:r>
            <w:r w:rsidR="00B87F1B" w:rsidRPr="008126AF">
              <w:rPr>
                <w:rFonts w:asciiTheme="majorBidi" w:hAnsiTheme="majorBidi" w:cstheme="majorBidi"/>
                <w:color w:val="000000"/>
              </w:rPr>
              <w:t xml:space="preserve">. The PMA </w:t>
            </w:r>
            <w:r w:rsidRPr="008126AF">
              <w:rPr>
                <w:rFonts w:asciiTheme="majorBidi" w:hAnsiTheme="majorBidi" w:cstheme="majorBidi"/>
                <w:color w:val="000000"/>
              </w:rPr>
              <w:t>has established a separate and dedicated oversight unit, which is responsible for applying the oversight policy</w:t>
            </w:r>
            <w:r w:rsidR="003F402E" w:rsidRPr="008126AF">
              <w:rPr>
                <w:rFonts w:asciiTheme="majorBidi" w:hAnsiTheme="majorBidi" w:cstheme="majorBidi"/>
                <w:color w:val="000000"/>
              </w:rPr>
              <w:t xml:space="preserve"> </w:t>
            </w:r>
            <w:r w:rsidRPr="008126AF">
              <w:rPr>
                <w:rFonts w:asciiTheme="majorBidi" w:hAnsiTheme="majorBidi" w:cstheme="majorBidi"/>
                <w:color w:val="000000"/>
              </w:rPr>
              <w:t>framework.</w:t>
            </w:r>
          </w:p>
          <w:p w14:paraId="28F06ED0" w14:textId="77777777" w:rsidR="00510A09" w:rsidRPr="008126AF" w:rsidRDefault="00510A09" w:rsidP="006F22F8">
            <w:pPr>
              <w:pStyle w:val="HTMLconformatoprevio"/>
              <w:jc w:val="both"/>
              <w:rPr>
                <w:rFonts w:asciiTheme="majorBidi" w:hAnsiTheme="majorBidi" w:cstheme="majorBidi"/>
                <w:color w:val="000000"/>
              </w:rPr>
            </w:pPr>
          </w:p>
          <w:p w14:paraId="437BFB5C" w14:textId="77777777" w:rsidR="006F22F8" w:rsidRPr="008126AF" w:rsidRDefault="00510A09" w:rsidP="006F22F8">
            <w:pPr>
              <w:pStyle w:val="HTMLconformatoprevio"/>
              <w:jc w:val="both"/>
              <w:rPr>
                <w:rFonts w:asciiTheme="majorBidi" w:hAnsiTheme="majorBidi" w:cstheme="majorBidi"/>
                <w:color w:val="000000"/>
              </w:rPr>
            </w:pPr>
            <w:r w:rsidRPr="008126AF">
              <w:rPr>
                <w:rFonts w:asciiTheme="majorBidi" w:hAnsiTheme="majorBidi" w:cstheme="majorBidi"/>
                <w:color w:val="000000"/>
              </w:rPr>
              <w:t>A somewhat general legal and regulatory framework is in place in support of conducting electronic transactions</w:t>
            </w:r>
            <w:r w:rsidR="00B87F1B" w:rsidRPr="008126AF">
              <w:rPr>
                <w:rFonts w:asciiTheme="majorBidi" w:hAnsiTheme="majorBidi" w:cstheme="majorBidi"/>
                <w:color w:val="000000"/>
              </w:rPr>
              <w:t xml:space="preserve"> </w:t>
            </w:r>
            <w:r w:rsidRPr="008126AF">
              <w:rPr>
                <w:rFonts w:asciiTheme="majorBidi" w:hAnsiTheme="majorBidi" w:cstheme="majorBidi"/>
                <w:color w:val="000000"/>
              </w:rPr>
              <w:t xml:space="preserve">through the use of electronic documents </w:t>
            </w:r>
            <w:r w:rsidRPr="008126AF">
              <w:rPr>
                <w:rFonts w:asciiTheme="majorBidi" w:hAnsiTheme="majorBidi" w:cstheme="majorBidi"/>
                <w:color w:val="000000"/>
              </w:rPr>
              <w:lastRenderedPageBreak/>
              <w:t>and electronic signatures. A basic recognition of electronic signatures</w:t>
            </w:r>
            <w:r w:rsidR="00B87F1B" w:rsidRPr="008126AF">
              <w:rPr>
                <w:rFonts w:asciiTheme="majorBidi" w:hAnsiTheme="majorBidi" w:cstheme="majorBidi"/>
                <w:color w:val="000000"/>
              </w:rPr>
              <w:t xml:space="preserve"> </w:t>
            </w:r>
            <w:r w:rsidRPr="008126AF">
              <w:rPr>
                <w:rFonts w:asciiTheme="majorBidi" w:hAnsiTheme="majorBidi" w:cstheme="majorBidi"/>
                <w:color w:val="000000"/>
              </w:rPr>
              <w:t>and electronic record keep</w:t>
            </w:r>
            <w:r w:rsidR="00B87F1B" w:rsidRPr="008126AF">
              <w:rPr>
                <w:rFonts w:asciiTheme="majorBidi" w:hAnsiTheme="majorBidi" w:cstheme="majorBidi"/>
                <w:color w:val="000000"/>
              </w:rPr>
              <w:t>ing is contained in the NPS law, and</w:t>
            </w:r>
            <w:r w:rsidRPr="008126AF">
              <w:rPr>
                <w:rFonts w:asciiTheme="majorBidi" w:hAnsiTheme="majorBidi" w:cstheme="majorBidi"/>
                <w:color w:val="000000"/>
              </w:rPr>
              <w:t xml:space="preserve"> A general framework recognizing the validity and</w:t>
            </w:r>
            <w:r w:rsidR="00B87F1B" w:rsidRPr="008126AF">
              <w:rPr>
                <w:rFonts w:asciiTheme="majorBidi" w:hAnsiTheme="majorBidi" w:cstheme="majorBidi"/>
                <w:color w:val="000000"/>
              </w:rPr>
              <w:t xml:space="preserve"> authen</w:t>
            </w:r>
            <w:r w:rsidR="006F22F8" w:rsidRPr="008126AF">
              <w:rPr>
                <w:rFonts w:asciiTheme="majorBidi" w:hAnsiTheme="majorBidi" w:cstheme="majorBidi"/>
                <w:color w:val="000000"/>
              </w:rPr>
              <w:t>ti</w:t>
            </w:r>
            <w:r w:rsidR="00B87F1B" w:rsidRPr="008126AF">
              <w:rPr>
                <w:rFonts w:asciiTheme="majorBidi" w:hAnsiTheme="majorBidi" w:cstheme="majorBidi"/>
                <w:color w:val="000000"/>
              </w:rPr>
              <w:t xml:space="preserve">city of </w:t>
            </w:r>
            <w:r w:rsidR="00260CBE" w:rsidRPr="008126AF">
              <w:rPr>
                <w:rFonts w:asciiTheme="majorBidi" w:hAnsiTheme="majorBidi" w:cstheme="majorBidi"/>
                <w:color w:val="000000"/>
              </w:rPr>
              <w:t>electronic signatures is in place.  This Ministry of Telecommunications and Information Technology is legally mandated with regulating and licensing electronic signatures</w:t>
            </w:r>
            <w:r w:rsidR="006F22F8" w:rsidRPr="008126AF">
              <w:rPr>
                <w:rFonts w:asciiTheme="majorBidi" w:hAnsiTheme="majorBidi" w:cstheme="majorBidi"/>
                <w:color w:val="000000"/>
              </w:rPr>
              <w:t xml:space="preserve"> as set out in the Electronic Transactions Law No. 15 of 2017. This wider framework is also of importance for digital financial services and e-commerce in Palestine.</w:t>
            </w:r>
          </w:p>
          <w:p w14:paraId="3155493F" w14:textId="77777777" w:rsidR="006F22F8" w:rsidRPr="008126AF" w:rsidRDefault="006F22F8" w:rsidP="006F22F8">
            <w:pPr>
              <w:pStyle w:val="HTMLconformatoprevio"/>
              <w:jc w:val="both"/>
              <w:rPr>
                <w:rFonts w:asciiTheme="majorBidi" w:hAnsiTheme="majorBidi" w:cstheme="majorBidi"/>
                <w:color w:val="000000"/>
              </w:rPr>
            </w:pPr>
          </w:p>
          <w:p w14:paraId="315A1A8A" w14:textId="260B23EE" w:rsidR="006F22F8" w:rsidRPr="008126AF" w:rsidRDefault="006F22F8" w:rsidP="006F22F8">
            <w:pPr>
              <w:pStyle w:val="HTMLconformatoprevio"/>
              <w:jc w:val="both"/>
              <w:rPr>
                <w:rFonts w:asciiTheme="majorBidi" w:hAnsiTheme="majorBidi" w:cstheme="majorBidi"/>
                <w:color w:val="000000"/>
              </w:rPr>
            </w:pPr>
            <w:r w:rsidRPr="008126AF">
              <w:rPr>
                <w:rFonts w:asciiTheme="majorBidi" w:hAnsiTheme="majorBidi" w:cstheme="majorBidi"/>
                <w:color w:val="000000"/>
              </w:rPr>
              <w:t>A more comprehensive legal and regulatory framework is being put in place in support of developing the market for payment services. A significant step in this regard was taken in 2018 with the adoption of regulations on the licensing of payment service providers, which has facilitated the opening up of the market for payment services to nonbanks, thereby increasing competition and establishing a level playing field in the provision of</w:t>
            </w:r>
          </w:p>
          <w:p w14:paraId="68B8FEFD" w14:textId="77777777" w:rsidR="006F22F8" w:rsidRPr="008126AF" w:rsidRDefault="006F22F8" w:rsidP="006F22F8">
            <w:pPr>
              <w:pStyle w:val="HTMLconformatoprevio"/>
              <w:jc w:val="both"/>
              <w:rPr>
                <w:rFonts w:asciiTheme="majorBidi" w:hAnsiTheme="majorBidi" w:cstheme="majorBidi"/>
                <w:color w:val="000000"/>
              </w:rPr>
            </w:pPr>
            <w:r w:rsidRPr="008126AF">
              <w:rPr>
                <w:rFonts w:asciiTheme="majorBidi" w:hAnsiTheme="majorBidi" w:cstheme="majorBidi"/>
                <w:color w:val="000000"/>
              </w:rPr>
              <w:t>payment services.</w:t>
            </w:r>
          </w:p>
          <w:p w14:paraId="1C1B2E77" w14:textId="77777777" w:rsidR="006F22F8" w:rsidRPr="008126AF" w:rsidRDefault="006F22F8" w:rsidP="006F22F8">
            <w:pPr>
              <w:pStyle w:val="HTMLconformatoprevio"/>
              <w:jc w:val="both"/>
              <w:rPr>
                <w:rFonts w:asciiTheme="majorBidi" w:hAnsiTheme="majorBidi" w:cstheme="majorBidi"/>
                <w:color w:val="000000"/>
              </w:rPr>
            </w:pPr>
          </w:p>
          <w:p w14:paraId="65679B75" w14:textId="27E2145F" w:rsidR="006F22F8" w:rsidRPr="008126AF" w:rsidRDefault="006F22F8" w:rsidP="007C2E4C">
            <w:pPr>
              <w:pStyle w:val="HTMLconformatoprevio"/>
              <w:jc w:val="both"/>
              <w:rPr>
                <w:rFonts w:asciiTheme="majorBidi" w:hAnsiTheme="majorBidi" w:cstheme="majorBidi"/>
                <w:color w:val="000000"/>
              </w:rPr>
            </w:pPr>
            <w:r w:rsidRPr="008126AF">
              <w:rPr>
                <w:rFonts w:asciiTheme="majorBidi" w:hAnsiTheme="majorBidi" w:cstheme="majorBidi"/>
                <w:color w:val="000000"/>
              </w:rPr>
              <w:t>These general regulations have been supplemented with further regulations in support of specific stored value</w:t>
            </w:r>
            <w:r w:rsidR="007C2E4C" w:rsidRPr="008126AF">
              <w:rPr>
                <w:rFonts w:asciiTheme="majorBidi" w:hAnsiTheme="majorBidi" w:cstheme="majorBidi"/>
                <w:color w:val="000000"/>
              </w:rPr>
              <w:t xml:space="preserve"> </w:t>
            </w:r>
            <w:r w:rsidRPr="008126AF">
              <w:rPr>
                <w:rFonts w:asciiTheme="majorBidi" w:hAnsiTheme="majorBidi" w:cstheme="majorBidi"/>
                <w:color w:val="000000"/>
              </w:rPr>
              <w:t>products (e-money). The stored value products can be offered by the new types of payment service providers</w:t>
            </w:r>
            <w:r w:rsidR="007C2E4C" w:rsidRPr="008126AF">
              <w:rPr>
                <w:rFonts w:asciiTheme="majorBidi" w:hAnsiTheme="majorBidi" w:cstheme="majorBidi"/>
                <w:color w:val="000000"/>
              </w:rPr>
              <w:t xml:space="preserve"> </w:t>
            </w:r>
            <w:r w:rsidRPr="008126AF">
              <w:rPr>
                <w:rFonts w:asciiTheme="majorBidi" w:hAnsiTheme="majorBidi" w:cstheme="majorBidi"/>
                <w:color w:val="000000"/>
              </w:rPr>
              <w:t>licensed under the new licensing regime, initially by focusing on e-wallets an</w:t>
            </w:r>
            <w:r w:rsidR="007C2E4C" w:rsidRPr="008126AF">
              <w:rPr>
                <w:rFonts w:asciiTheme="majorBidi" w:hAnsiTheme="majorBidi" w:cstheme="majorBidi"/>
                <w:color w:val="000000"/>
              </w:rPr>
              <w:t xml:space="preserve">d prepaid cards. The aim of the </w:t>
            </w:r>
            <w:r w:rsidRPr="008126AF">
              <w:rPr>
                <w:rFonts w:asciiTheme="majorBidi" w:hAnsiTheme="majorBidi" w:cstheme="majorBidi"/>
                <w:color w:val="000000"/>
              </w:rPr>
              <w:t>new regulatory framework is to facilitate a more differentiated and innovative o</w:t>
            </w:r>
            <w:r w:rsidR="007C2E4C" w:rsidRPr="008126AF">
              <w:rPr>
                <w:rFonts w:asciiTheme="majorBidi" w:hAnsiTheme="majorBidi" w:cstheme="majorBidi"/>
                <w:color w:val="000000"/>
              </w:rPr>
              <w:t xml:space="preserve">ffering of payment services and </w:t>
            </w:r>
            <w:r w:rsidRPr="008126AF">
              <w:rPr>
                <w:rFonts w:asciiTheme="majorBidi" w:hAnsiTheme="majorBidi" w:cstheme="majorBidi"/>
                <w:color w:val="000000"/>
              </w:rPr>
              <w:t>especially digital payment services. Five companies have so far been granted a license to operate under the new</w:t>
            </w:r>
            <w:r w:rsidR="007C2E4C" w:rsidRPr="008126AF">
              <w:rPr>
                <w:rFonts w:asciiTheme="majorBidi" w:hAnsiTheme="majorBidi" w:cstheme="majorBidi"/>
                <w:color w:val="000000"/>
              </w:rPr>
              <w:t xml:space="preserve"> </w:t>
            </w:r>
            <w:r w:rsidRPr="008126AF">
              <w:rPr>
                <w:rFonts w:asciiTheme="majorBidi" w:hAnsiTheme="majorBidi" w:cstheme="majorBidi"/>
                <w:color w:val="000000"/>
              </w:rPr>
              <w:t xml:space="preserve">regulations as payment service providers and have commenced their operations in </w:t>
            </w:r>
            <w:r w:rsidR="007C2E4C" w:rsidRPr="008126AF">
              <w:rPr>
                <w:rFonts w:asciiTheme="majorBidi" w:hAnsiTheme="majorBidi" w:cstheme="majorBidi"/>
                <w:color w:val="000000"/>
              </w:rPr>
              <w:t>Palestine.</w:t>
            </w:r>
          </w:p>
          <w:p w14:paraId="41309B0C" w14:textId="0666D064" w:rsidR="00510A09" w:rsidRPr="008126AF" w:rsidRDefault="00B87F1B" w:rsidP="006F22F8">
            <w:pPr>
              <w:pStyle w:val="HTMLconformatoprevio"/>
              <w:jc w:val="both"/>
              <w:rPr>
                <w:rFonts w:asciiTheme="majorBidi" w:hAnsiTheme="majorBidi" w:cstheme="majorBidi"/>
                <w:color w:val="000000"/>
              </w:rPr>
            </w:pPr>
            <w:r w:rsidRPr="008126AF">
              <w:rPr>
                <w:rFonts w:asciiTheme="majorBidi" w:hAnsiTheme="majorBidi" w:cstheme="majorBidi"/>
                <w:color w:val="000000"/>
              </w:rPr>
              <w:t xml:space="preserve"> </w:t>
            </w:r>
          </w:p>
          <w:p w14:paraId="41F99A09" w14:textId="77777777" w:rsidR="00DD6B3A" w:rsidRPr="008126AF" w:rsidRDefault="00DD6B3A" w:rsidP="00DD6B3A">
            <w:pPr>
              <w:pStyle w:val="NormalWeb"/>
              <w:spacing w:after="0"/>
              <w:rPr>
                <w:rFonts w:asciiTheme="majorBidi" w:hAnsiTheme="majorBidi" w:cstheme="majorBidi"/>
                <w:sz w:val="20"/>
                <w:szCs w:val="20"/>
                <w:lang w:val="en-US"/>
              </w:rPr>
            </w:pPr>
          </w:p>
          <w:p w14:paraId="15E8167E" w14:textId="015D112C" w:rsidR="00DD6B3A" w:rsidRPr="008126AF" w:rsidRDefault="00DD6B3A" w:rsidP="00DD6B3A">
            <w:pPr>
              <w:pStyle w:val="NormalWeb"/>
              <w:spacing w:after="0"/>
              <w:rPr>
                <w:rFonts w:asciiTheme="majorBidi" w:hAnsiTheme="majorBidi" w:cstheme="majorBidi"/>
                <w:sz w:val="20"/>
                <w:szCs w:val="20"/>
                <w:lang w:val="en-US"/>
              </w:rPr>
            </w:pPr>
          </w:p>
        </w:tc>
        <w:tc>
          <w:tcPr>
            <w:tcW w:w="2559" w:type="dxa"/>
          </w:tcPr>
          <w:p w14:paraId="7444EEEF" w14:textId="77777777" w:rsidR="00E91FC9" w:rsidRPr="008126AF" w:rsidRDefault="00E91FC9" w:rsidP="00E91FC9">
            <w:pPr>
              <w:jc w:val="both"/>
              <w:rPr>
                <w:rFonts w:asciiTheme="majorBidi" w:hAnsiTheme="majorBidi" w:cstheme="majorBidi"/>
                <w:sz w:val="20"/>
                <w:szCs w:val="20"/>
                <w:lang w:val="en-GB"/>
              </w:rPr>
            </w:pPr>
            <w:r w:rsidRPr="008126AF">
              <w:rPr>
                <w:rFonts w:asciiTheme="majorBidi" w:hAnsiTheme="majorBidi" w:cstheme="majorBidi"/>
                <w:sz w:val="20"/>
                <w:szCs w:val="20"/>
                <w:lang w:val="en-GB"/>
              </w:rPr>
              <w:lastRenderedPageBreak/>
              <w:t xml:space="preserve">Given the existence of a good telecommunication infrastructure, an established banking system, and advanced </w:t>
            </w:r>
            <w:r w:rsidRPr="008126AF">
              <w:rPr>
                <w:rFonts w:asciiTheme="majorBidi" w:hAnsiTheme="majorBidi" w:cstheme="majorBidi"/>
                <w:sz w:val="20"/>
                <w:szCs w:val="20"/>
                <w:lang w:val="en-GB"/>
              </w:rPr>
              <w:lastRenderedPageBreak/>
              <w:t>IT applications that guarantee internet security, the eCommerce market in the West Bank and Gaza has significant growth potential.  However, Digital financial services are still in their infancy in Palestine, and this is in no small part due to weaknesses in the legal and regulatory environment.</w:t>
            </w:r>
          </w:p>
          <w:p w14:paraId="152D6F21" w14:textId="138F4767" w:rsidR="00E91FC9" w:rsidRPr="008126AF" w:rsidRDefault="00E91FC9" w:rsidP="00E91FC9">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Backed by the necessary legal and regulatory advances, such services could become an important tool to increase the level and depth of Access to financial services for Palestinians. The COVID-19 pandemic has highlighted the important role digital financial services –including e-</w:t>
            </w:r>
            <w:proofErr w:type="spellStart"/>
            <w:r w:rsidRPr="008126AF">
              <w:rPr>
                <w:rFonts w:asciiTheme="majorBidi" w:hAnsiTheme="majorBidi" w:cstheme="majorBidi"/>
                <w:sz w:val="20"/>
                <w:szCs w:val="20"/>
                <w:lang w:val="en-GB"/>
              </w:rPr>
              <w:t>paments</w:t>
            </w:r>
            <w:proofErr w:type="spellEnd"/>
            <w:r w:rsidRPr="008126AF">
              <w:rPr>
                <w:rFonts w:asciiTheme="majorBidi" w:hAnsiTheme="majorBidi" w:cstheme="majorBidi"/>
                <w:sz w:val="20"/>
                <w:szCs w:val="20"/>
                <w:lang w:val="en-GB"/>
              </w:rPr>
              <w:t xml:space="preserve"> and e-commerce- can play in reducing disruptions to the economy and service provision, maintaining economic activity, supporting social transfers, and ensuring safe transactions in times of </w:t>
            </w:r>
            <w:r w:rsidRPr="008126AF">
              <w:rPr>
                <w:rFonts w:asciiTheme="majorBidi" w:hAnsiTheme="majorBidi" w:cstheme="majorBidi"/>
                <w:sz w:val="20"/>
                <w:szCs w:val="20"/>
                <w:lang w:val="en-GB"/>
              </w:rPr>
              <w:lastRenderedPageBreak/>
              <w:t>crises. Financial sector actors in the West Bank and Gaza would benefit from the creation of a robust digital financial services ecosystem to serve all Palestinians.</w:t>
            </w:r>
          </w:p>
          <w:p w14:paraId="0B0D12FE" w14:textId="77777777" w:rsidR="00E91FC9" w:rsidRPr="008126AF" w:rsidRDefault="00E91FC9" w:rsidP="008243E0">
            <w:pPr>
              <w:jc w:val="both"/>
              <w:rPr>
                <w:rFonts w:asciiTheme="majorBidi" w:hAnsiTheme="majorBidi" w:cstheme="majorBidi"/>
                <w:sz w:val="20"/>
                <w:szCs w:val="20"/>
                <w:lang w:val="en-GB"/>
              </w:rPr>
            </w:pPr>
          </w:p>
          <w:p w14:paraId="0F9E5120" w14:textId="7AACD979" w:rsidR="00E91FC9" w:rsidRPr="008126AF" w:rsidRDefault="00E91FC9" w:rsidP="008243E0">
            <w:pPr>
              <w:jc w:val="both"/>
              <w:rPr>
                <w:rFonts w:asciiTheme="majorBidi" w:hAnsiTheme="majorBidi" w:cstheme="majorBidi"/>
                <w:sz w:val="20"/>
                <w:szCs w:val="20"/>
              </w:rPr>
            </w:pPr>
            <w:r w:rsidRPr="008126AF">
              <w:rPr>
                <w:rFonts w:asciiTheme="majorBidi" w:hAnsiTheme="majorBidi" w:cstheme="majorBidi"/>
                <w:sz w:val="20"/>
                <w:szCs w:val="20"/>
              </w:rPr>
              <w:t>Fff</w:t>
            </w:r>
          </w:p>
          <w:p w14:paraId="19D76A6E" w14:textId="02DD5B2A" w:rsidR="00445137" w:rsidRPr="008126AF" w:rsidRDefault="00157BC0" w:rsidP="008243E0">
            <w:pPr>
              <w:jc w:val="both"/>
              <w:rPr>
                <w:rFonts w:asciiTheme="majorBidi" w:hAnsiTheme="majorBidi" w:cstheme="majorBidi"/>
                <w:sz w:val="20"/>
                <w:szCs w:val="20"/>
                <w:lang w:val="en-GB"/>
              </w:rPr>
            </w:pPr>
            <w:r w:rsidRPr="008126AF">
              <w:rPr>
                <w:rFonts w:asciiTheme="majorBidi" w:hAnsiTheme="majorBidi" w:cstheme="majorBidi"/>
                <w:sz w:val="20"/>
                <w:szCs w:val="20"/>
              </w:rPr>
              <w:t xml:space="preserve"> </w:t>
            </w:r>
          </w:p>
        </w:tc>
      </w:tr>
      <w:tr w:rsidR="00445137" w:rsidRPr="00EF154A" w14:paraId="20497F46" w14:textId="77777777" w:rsidTr="00F352FB">
        <w:tc>
          <w:tcPr>
            <w:tcW w:w="491" w:type="dxa"/>
            <w:shd w:val="clear" w:color="auto" w:fill="C36E73"/>
          </w:tcPr>
          <w:p w14:paraId="321D428C" w14:textId="479AEA9A"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lastRenderedPageBreak/>
              <w:t>2</w:t>
            </w:r>
          </w:p>
        </w:tc>
        <w:tc>
          <w:tcPr>
            <w:tcW w:w="2914" w:type="dxa"/>
            <w:shd w:val="clear" w:color="auto" w:fill="auto"/>
          </w:tcPr>
          <w:p w14:paraId="2B5A892F" w14:textId="05D1C8C9"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Purpose of the regulation</w:t>
            </w:r>
          </w:p>
        </w:tc>
        <w:tc>
          <w:tcPr>
            <w:tcW w:w="3848" w:type="dxa"/>
          </w:tcPr>
          <w:p w14:paraId="71D77324" w14:textId="05053403" w:rsidR="004D39F6" w:rsidRPr="008126AF" w:rsidRDefault="002C2CDF" w:rsidP="004D39F6">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The Payment System Law of i2012 aims </w:t>
            </w:r>
            <w:proofErr w:type="gramStart"/>
            <w:r w:rsidRPr="008126AF">
              <w:rPr>
                <w:rFonts w:asciiTheme="majorBidi" w:hAnsiTheme="majorBidi" w:cstheme="majorBidi"/>
                <w:sz w:val="20"/>
                <w:szCs w:val="20"/>
                <w:lang w:val="en-US"/>
              </w:rPr>
              <w:t>to  facilitate</w:t>
            </w:r>
            <w:proofErr w:type="gramEnd"/>
            <w:r w:rsidRPr="008126AF">
              <w:rPr>
                <w:rFonts w:asciiTheme="majorBidi" w:hAnsiTheme="majorBidi" w:cstheme="majorBidi"/>
                <w:sz w:val="20"/>
                <w:szCs w:val="20"/>
                <w:lang w:val="en-US"/>
              </w:rPr>
              <w:t xml:space="preserve"> electronic transactions and establish measures to combat money laundering and fraud.</w:t>
            </w:r>
          </w:p>
          <w:p w14:paraId="33A8F7C3" w14:textId="77777777" w:rsidR="002C2CDF" w:rsidRPr="008126AF" w:rsidRDefault="002C2CDF" w:rsidP="004D39F6">
            <w:pPr>
              <w:jc w:val="both"/>
              <w:rPr>
                <w:rFonts w:asciiTheme="majorBidi" w:hAnsiTheme="majorBidi" w:cstheme="majorBidi"/>
                <w:sz w:val="20"/>
                <w:szCs w:val="20"/>
                <w:lang w:val="en-US"/>
              </w:rPr>
            </w:pPr>
          </w:p>
          <w:p w14:paraId="00A75ACF" w14:textId="15E95571" w:rsidR="00445137" w:rsidRPr="008126AF" w:rsidRDefault="004D39F6" w:rsidP="004D39F6">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T</w:t>
            </w:r>
            <w:r w:rsidR="00445137" w:rsidRPr="008126AF">
              <w:rPr>
                <w:rFonts w:asciiTheme="majorBidi" w:hAnsiTheme="majorBidi" w:cstheme="majorBidi"/>
                <w:sz w:val="20"/>
                <w:szCs w:val="20"/>
                <w:lang w:val="en-US"/>
              </w:rPr>
              <w:t xml:space="preserve">he </w:t>
            </w:r>
            <w:r w:rsidRPr="008126AF">
              <w:rPr>
                <w:rFonts w:asciiTheme="majorBidi" w:hAnsiTheme="majorBidi" w:cstheme="majorBidi"/>
                <w:sz w:val="20"/>
                <w:szCs w:val="20"/>
                <w:lang w:val="en-US"/>
              </w:rPr>
              <w:t>E</w:t>
            </w:r>
            <w:r w:rsidR="00445137" w:rsidRPr="008126AF">
              <w:rPr>
                <w:rFonts w:asciiTheme="majorBidi" w:hAnsiTheme="majorBidi" w:cstheme="majorBidi"/>
                <w:sz w:val="20"/>
                <w:szCs w:val="20"/>
                <w:lang w:val="en-US"/>
              </w:rPr>
              <w:t xml:space="preserve">lectronic </w:t>
            </w:r>
            <w:r w:rsidRPr="008126AF">
              <w:rPr>
                <w:rFonts w:asciiTheme="majorBidi" w:hAnsiTheme="majorBidi" w:cstheme="majorBidi"/>
                <w:sz w:val="20"/>
                <w:szCs w:val="20"/>
                <w:lang w:val="en-US"/>
              </w:rPr>
              <w:t>T</w:t>
            </w:r>
            <w:r w:rsidR="00445137" w:rsidRPr="008126AF">
              <w:rPr>
                <w:rFonts w:asciiTheme="majorBidi" w:hAnsiTheme="majorBidi" w:cstheme="majorBidi"/>
                <w:sz w:val="20"/>
                <w:szCs w:val="20"/>
                <w:lang w:val="en-US"/>
              </w:rPr>
              <w:t xml:space="preserve">ransactions </w:t>
            </w:r>
            <w:r w:rsidRPr="008126AF">
              <w:rPr>
                <w:rFonts w:asciiTheme="majorBidi" w:hAnsiTheme="majorBidi" w:cstheme="majorBidi"/>
                <w:sz w:val="20"/>
                <w:szCs w:val="20"/>
                <w:lang w:val="en-US"/>
              </w:rPr>
              <w:t>L</w:t>
            </w:r>
            <w:r w:rsidR="00445137" w:rsidRPr="008126AF">
              <w:rPr>
                <w:rFonts w:asciiTheme="majorBidi" w:hAnsiTheme="majorBidi" w:cstheme="majorBidi"/>
                <w:sz w:val="20"/>
                <w:szCs w:val="20"/>
                <w:lang w:val="en-US"/>
              </w:rPr>
              <w:t>aw</w:t>
            </w:r>
            <w:r w:rsidRPr="008126AF">
              <w:rPr>
                <w:rFonts w:asciiTheme="majorBidi" w:hAnsiTheme="majorBidi" w:cstheme="majorBidi"/>
                <w:sz w:val="20"/>
                <w:szCs w:val="20"/>
                <w:lang w:val="en-US"/>
              </w:rPr>
              <w:t xml:space="preserve"> on the other hand aims to</w:t>
            </w:r>
            <w:r w:rsidR="00445137" w:rsidRPr="008126AF">
              <w:rPr>
                <w:rFonts w:asciiTheme="majorBidi" w:hAnsiTheme="majorBidi" w:cstheme="majorBidi"/>
                <w:sz w:val="20"/>
                <w:szCs w:val="20"/>
                <w:lang w:val="en-US"/>
              </w:rPr>
              <w:t xml:space="preserve">: </w:t>
            </w:r>
          </w:p>
          <w:p w14:paraId="2F5375C4"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1- To facilitate and regulate electronic transactions by reliable electronic communications or records; </w:t>
            </w:r>
          </w:p>
          <w:p w14:paraId="2FD9AD62"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2- To eliminate barriers or challenges to electronic transactions arising from uncertainties over writing and signature requirements, and promote the development of the legal infrastructure necessary to implement secure electronic transactions and subsequent amendments; </w:t>
            </w:r>
          </w:p>
          <w:p w14:paraId="4CDD4B06"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3- Minimize the likelihood of forged electronic communications, alteration of communications and fraud in electronic transactions; </w:t>
            </w:r>
          </w:p>
          <w:p w14:paraId="60941323"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4- Establish uniform legal rules, regulations and standards for the authentication and </w:t>
            </w:r>
            <w:r w:rsidRPr="008126AF">
              <w:rPr>
                <w:rFonts w:asciiTheme="majorBidi" w:hAnsiTheme="majorBidi" w:cstheme="majorBidi"/>
                <w:sz w:val="20"/>
                <w:szCs w:val="20"/>
                <w:lang w:val="en-US"/>
              </w:rPr>
              <w:lastRenderedPageBreak/>
              <w:t xml:space="preserve">validity of electronic communications and records; </w:t>
            </w:r>
          </w:p>
          <w:p w14:paraId="4B4DAAAA" w14:textId="2BAF01BA"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US"/>
              </w:rPr>
              <w:t>5- Promote the growth of electronic commerce and other transactions on the national and internationals levels through the use of electronic signatures.</w:t>
            </w:r>
          </w:p>
        </w:tc>
        <w:tc>
          <w:tcPr>
            <w:tcW w:w="4363" w:type="dxa"/>
          </w:tcPr>
          <w:p w14:paraId="7D990662" w14:textId="77777777" w:rsidR="00445137" w:rsidRPr="008126AF" w:rsidRDefault="00445137" w:rsidP="00445137">
            <w:pPr>
              <w:jc w:val="both"/>
              <w:rPr>
                <w:rFonts w:asciiTheme="majorBidi" w:hAnsiTheme="majorBidi" w:cstheme="majorBidi"/>
                <w:sz w:val="20"/>
                <w:szCs w:val="20"/>
                <w:lang w:val="en-GB"/>
              </w:rPr>
            </w:pPr>
          </w:p>
        </w:tc>
        <w:tc>
          <w:tcPr>
            <w:tcW w:w="2559" w:type="dxa"/>
          </w:tcPr>
          <w:p w14:paraId="7296DA81" w14:textId="77777777" w:rsidR="00445137" w:rsidRPr="008126AF" w:rsidRDefault="00445137" w:rsidP="00445137">
            <w:pPr>
              <w:jc w:val="both"/>
              <w:rPr>
                <w:rFonts w:asciiTheme="majorBidi" w:hAnsiTheme="majorBidi" w:cstheme="majorBidi"/>
                <w:sz w:val="20"/>
                <w:szCs w:val="20"/>
                <w:lang w:val="en-GB"/>
              </w:rPr>
            </w:pPr>
          </w:p>
        </w:tc>
      </w:tr>
      <w:tr w:rsidR="00445137" w:rsidRPr="008126AF" w14:paraId="2F801FCF" w14:textId="77777777" w:rsidTr="00F352FB">
        <w:tc>
          <w:tcPr>
            <w:tcW w:w="491" w:type="dxa"/>
            <w:shd w:val="clear" w:color="auto" w:fill="C36E73"/>
          </w:tcPr>
          <w:p w14:paraId="3EA4765F" w14:textId="71691BCB"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3</w:t>
            </w:r>
            <w:r w:rsidRPr="008126AF">
              <w:rPr>
                <w:rStyle w:val="Refdenotaalpie"/>
                <w:rFonts w:asciiTheme="majorBidi" w:hAnsiTheme="majorBidi" w:cstheme="majorBidi"/>
                <w:b/>
                <w:bCs/>
                <w:color w:val="FFFFFF" w:themeColor="background1"/>
                <w:sz w:val="20"/>
                <w:szCs w:val="20"/>
                <w:lang w:val="en-GB"/>
              </w:rPr>
              <w:footnoteReference w:id="2"/>
            </w:r>
          </w:p>
        </w:tc>
        <w:tc>
          <w:tcPr>
            <w:tcW w:w="2914" w:type="dxa"/>
            <w:shd w:val="clear" w:color="auto" w:fill="auto"/>
          </w:tcPr>
          <w:p w14:paraId="1F6AFBBD" w14:textId="4BE65085"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Theoretical Consideration-Definition of EM and PSP (According to regulations)</w:t>
            </w:r>
          </w:p>
        </w:tc>
        <w:tc>
          <w:tcPr>
            <w:tcW w:w="3848" w:type="dxa"/>
          </w:tcPr>
          <w:p w14:paraId="343BD84B"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Electronic Transactions: transactions concluded or performed, in whole or in part, through electronic means</w:t>
            </w:r>
            <w:r w:rsidR="00B87F1B" w:rsidRPr="008126AF">
              <w:rPr>
                <w:rFonts w:asciiTheme="majorBidi" w:hAnsiTheme="majorBidi" w:cstheme="majorBidi"/>
                <w:sz w:val="20"/>
                <w:szCs w:val="20"/>
                <w:lang w:val="en-US"/>
              </w:rPr>
              <w:t>.</w:t>
            </w:r>
          </w:p>
          <w:p w14:paraId="5C4DD797" w14:textId="77777777" w:rsidR="00B87F1B" w:rsidRPr="008126AF" w:rsidRDefault="00B87F1B" w:rsidP="00445137">
            <w:pPr>
              <w:jc w:val="both"/>
              <w:rPr>
                <w:rFonts w:asciiTheme="majorBidi" w:hAnsiTheme="majorBidi" w:cstheme="majorBidi"/>
                <w:sz w:val="20"/>
                <w:szCs w:val="20"/>
                <w:lang w:val="en-US"/>
              </w:rPr>
            </w:pPr>
          </w:p>
          <w:p w14:paraId="073C843F" w14:textId="7F5292F9" w:rsidR="00B87F1B" w:rsidRPr="008126AF" w:rsidRDefault="00B87F1B" w:rsidP="00B87F1B">
            <w:pPr>
              <w:pStyle w:val="HTMLconformatoprevio"/>
              <w:rPr>
                <w:rFonts w:asciiTheme="majorBidi" w:hAnsiTheme="majorBidi" w:cstheme="majorBidi"/>
                <w:color w:val="000000"/>
              </w:rPr>
            </w:pPr>
            <w:r w:rsidRPr="008126AF">
              <w:rPr>
                <w:rFonts w:asciiTheme="majorBidi" w:hAnsiTheme="majorBidi" w:cstheme="majorBidi"/>
                <w:color w:val="000000"/>
              </w:rPr>
              <w:t>A payment system is defined by the CPMI as: set of instruments, procedures, and rules for the transfer of funds between or among participants; the system includes the participants and the entity operating the arrangement.</w:t>
            </w:r>
          </w:p>
          <w:p w14:paraId="7C4224D7" w14:textId="275D70B4" w:rsidR="00B87F1B" w:rsidRPr="008126AF" w:rsidRDefault="00B87F1B" w:rsidP="00445137">
            <w:pPr>
              <w:jc w:val="both"/>
              <w:rPr>
                <w:rFonts w:asciiTheme="majorBidi" w:hAnsiTheme="majorBidi" w:cstheme="majorBidi"/>
                <w:sz w:val="20"/>
                <w:szCs w:val="20"/>
                <w:lang w:val="en-US"/>
              </w:rPr>
            </w:pPr>
          </w:p>
        </w:tc>
        <w:tc>
          <w:tcPr>
            <w:tcW w:w="4363" w:type="dxa"/>
          </w:tcPr>
          <w:p w14:paraId="108C3BC0" w14:textId="6073A625" w:rsidR="00445137" w:rsidRPr="008126AF" w:rsidRDefault="008A1DB2"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w:t>
            </w:r>
          </w:p>
        </w:tc>
        <w:tc>
          <w:tcPr>
            <w:tcW w:w="2559" w:type="dxa"/>
          </w:tcPr>
          <w:p w14:paraId="6EDD0119" w14:textId="4FB9C8EF" w:rsidR="00445137" w:rsidRPr="008126AF" w:rsidRDefault="008A1DB2"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w:t>
            </w:r>
          </w:p>
        </w:tc>
      </w:tr>
      <w:tr w:rsidR="00445137" w:rsidRPr="008126AF" w14:paraId="27A9880D" w14:textId="77777777" w:rsidTr="00F352FB">
        <w:tc>
          <w:tcPr>
            <w:tcW w:w="491" w:type="dxa"/>
            <w:shd w:val="clear" w:color="auto" w:fill="C36E73"/>
          </w:tcPr>
          <w:p w14:paraId="61510843" w14:textId="76E57887"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4</w:t>
            </w:r>
          </w:p>
        </w:tc>
        <w:tc>
          <w:tcPr>
            <w:tcW w:w="2914" w:type="dxa"/>
            <w:shd w:val="clear" w:color="auto" w:fill="auto"/>
          </w:tcPr>
          <w:p w14:paraId="06A5F264" w14:textId="77777777"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Scope of application of EM and PSPs legislation</w:t>
            </w:r>
          </w:p>
          <w:p w14:paraId="0D815E57" w14:textId="77777777" w:rsidR="00445137" w:rsidRPr="008126AF" w:rsidRDefault="00445137" w:rsidP="00445137">
            <w:pPr>
              <w:rPr>
                <w:rFonts w:asciiTheme="majorBidi" w:hAnsiTheme="majorBidi" w:cstheme="majorBidi"/>
                <w:b/>
                <w:bCs/>
                <w:color w:val="80181F"/>
                <w:sz w:val="20"/>
                <w:szCs w:val="20"/>
                <w:lang w:val="en-GB"/>
              </w:rPr>
            </w:pPr>
          </w:p>
        </w:tc>
        <w:tc>
          <w:tcPr>
            <w:tcW w:w="3848" w:type="dxa"/>
          </w:tcPr>
          <w:p w14:paraId="693FF516" w14:textId="6BC17837" w:rsidR="00FE2833" w:rsidRPr="008126AF" w:rsidRDefault="00FE2833" w:rsidP="008A1DB2">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The National Payment Law applies to the following:   1) all payment orders </w:t>
            </w:r>
            <w:r w:rsidR="00776164" w:rsidRPr="008126AF">
              <w:rPr>
                <w:rFonts w:asciiTheme="majorBidi" w:hAnsiTheme="majorBidi" w:cstheme="majorBidi"/>
                <w:sz w:val="20"/>
                <w:szCs w:val="20"/>
                <w:lang w:val="en-US"/>
              </w:rPr>
              <w:t xml:space="preserve">conducted by public and private entities through banks, financial institutions, or any other entity that may be granted the right </w:t>
            </w:r>
            <w:r w:rsidR="00206AD6" w:rsidRPr="008126AF">
              <w:rPr>
                <w:rFonts w:asciiTheme="majorBidi" w:hAnsiTheme="majorBidi" w:cstheme="majorBidi"/>
                <w:sz w:val="20"/>
                <w:szCs w:val="20"/>
                <w:lang w:val="en-US"/>
              </w:rPr>
              <w:t xml:space="preserve">by the Payment Law </w:t>
            </w:r>
            <w:r w:rsidR="00776164" w:rsidRPr="008126AF">
              <w:rPr>
                <w:rFonts w:asciiTheme="majorBidi" w:hAnsiTheme="majorBidi" w:cstheme="majorBidi"/>
                <w:sz w:val="20"/>
                <w:szCs w:val="20"/>
                <w:lang w:val="en-US"/>
              </w:rPr>
              <w:t xml:space="preserve">to </w:t>
            </w:r>
            <w:r w:rsidR="00206AD6" w:rsidRPr="008126AF">
              <w:rPr>
                <w:rFonts w:asciiTheme="majorBidi" w:hAnsiTheme="majorBidi" w:cstheme="majorBidi"/>
                <w:sz w:val="20"/>
                <w:szCs w:val="20"/>
                <w:lang w:val="en-US"/>
              </w:rPr>
              <w:t>provide</w:t>
            </w:r>
            <w:r w:rsidR="00776164" w:rsidRPr="008126AF">
              <w:rPr>
                <w:rFonts w:asciiTheme="majorBidi" w:hAnsiTheme="majorBidi" w:cstheme="majorBidi"/>
                <w:sz w:val="20"/>
                <w:szCs w:val="20"/>
                <w:lang w:val="en-US"/>
              </w:rPr>
              <w:t xml:space="preserve"> payment</w:t>
            </w:r>
            <w:r w:rsidR="00206AD6" w:rsidRPr="008126AF">
              <w:rPr>
                <w:rFonts w:asciiTheme="majorBidi" w:hAnsiTheme="majorBidi" w:cstheme="majorBidi"/>
                <w:sz w:val="20"/>
                <w:szCs w:val="20"/>
                <w:lang w:val="en-US"/>
              </w:rPr>
              <w:t xml:space="preserve"> services using any of the legally permitted currencies</w:t>
            </w:r>
            <w:r w:rsidR="00776164" w:rsidRPr="008126AF">
              <w:rPr>
                <w:rFonts w:asciiTheme="majorBidi" w:hAnsiTheme="majorBidi" w:cstheme="majorBidi"/>
                <w:sz w:val="20"/>
                <w:szCs w:val="20"/>
                <w:lang w:val="en-US"/>
              </w:rPr>
              <w:t xml:space="preserve">, and 2) </w:t>
            </w:r>
            <w:r w:rsidR="00206AD6" w:rsidRPr="008126AF">
              <w:rPr>
                <w:rFonts w:asciiTheme="majorBidi" w:hAnsiTheme="majorBidi" w:cstheme="majorBidi"/>
                <w:sz w:val="20"/>
                <w:szCs w:val="20"/>
                <w:lang w:val="en-US"/>
              </w:rPr>
              <w:t>all and any electronic money transfers</w:t>
            </w:r>
            <w:r w:rsidR="008A1DB2" w:rsidRPr="008126AF">
              <w:rPr>
                <w:rFonts w:asciiTheme="majorBidi" w:hAnsiTheme="majorBidi" w:cstheme="majorBidi"/>
                <w:sz w:val="20"/>
                <w:szCs w:val="20"/>
                <w:lang w:val="en-US"/>
              </w:rPr>
              <w:t>, electronic payment records and electronic signatures linked to payment services.</w:t>
            </w:r>
          </w:p>
          <w:p w14:paraId="066497CD" w14:textId="4CE98C84" w:rsidR="00445137" w:rsidRPr="008126AF" w:rsidRDefault="000B4F8D" w:rsidP="000B4F8D">
            <w:pPr>
              <w:jc w:val="both"/>
              <w:rPr>
                <w:rFonts w:asciiTheme="majorBidi" w:hAnsiTheme="majorBidi" w:cstheme="majorBidi"/>
                <w:sz w:val="20"/>
                <w:szCs w:val="20"/>
                <w:lang w:val="en-GB"/>
              </w:rPr>
            </w:pPr>
            <w:r w:rsidRPr="008126AF">
              <w:rPr>
                <w:rFonts w:asciiTheme="majorBidi" w:hAnsiTheme="majorBidi" w:cstheme="majorBidi"/>
                <w:sz w:val="20"/>
                <w:szCs w:val="20"/>
                <w:lang w:val="en-US"/>
              </w:rPr>
              <w:t>The Electronic Transactions Law</w:t>
            </w:r>
            <w:r w:rsidRPr="008126AF">
              <w:rPr>
                <w:rFonts w:asciiTheme="majorBidi" w:hAnsiTheme="majorBidi" w:cstheme="majorBidi"/>
                <w:sz w:val="20"/>
                <w:szCs w:val="20"/>
                <w:lang w:val="en-GB"/>
              </w:rPr>
              <w:t xml:space="preserve"> applies to the following: 1- Electronic transactions, records and signatures as well any electronic Data Message; 2- Electronic transactions used by any government department, official institution or private entities, in whole or in part.</w:t>
            </w:r>
            <w:r w:rsidR="00CD14A9" w:rsidRPr="008126AF">
              <w:rPr>
                <w:rFonts w:asciiTheme="majorBidi" w:hAnsiTheme="majorBidi" w:cstheme="majorBidi"/>
                <w:sz w:val="20"/>
                <w:szCs w:val="20"/>
                <w:lang w:val="en-GB"/>
              </w:rPr>
              <w:t xml:space="preserve"> </w:t>
            </w:r>
          </w:p>
        </w:tc>
        <w:tc>
          <w:tcPr>
            <w:tcW w:w="4363" w:type="dxa"/>
          </w:tcPr>
          <w:p w14:paraId="5C205256" w14:textId="2F837030" w:rsidR="00445137" w:rsidRPr="008126AF" w:rsidRDefault="008A1DB2"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 xml:space="preserve">Both laws apply to public and private entities, and cover the West Bank and Gaza.  </w:t>
            </w:r>
          </w:p>
        </w:tc>
        <w:tc>
          <w:tcPr>
            <w:tcW w:w="2559" w:type="dxa"/>
          </w:tcPr>
          <w:p w14:paraId="5F03964A" w14:textId="255E5D74" w:rsidR="00445137" w:rsidRPr="008126AF" w:rsidRDefault="008A1DB2"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w:t>
            </w:r>
          </w:p>
        </w:tc>
      </w:tr>
      <w:tr w:rsidR="00445137" w:rsidRPr="00EF154A" w14:paraId="7C33A996" w14:textId="77777777" w:rsidTr="00F352FB">
        <w:tc>
          <w:tcPr>
            <w:tcW w:w="491" w:type="dxa"/>
            <w:shd w:val="clear" w:color="auto" w:fill="C36E73"/>
          </w:tcPr>
          <w:p w14:paraId="2DD5152B" w14:textId="22D2D8AB"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lastRenderedPageBreak/>
              <w:t>5</w:t>
            </w:r>
          </w:p>
        </w:tc>
        <w:tc>
          <w:tcPr>
            <w:tcW w:w="2914" w:type="dxa"/>
            <w:shd w:val="clear" w:color="auto" w:fill="auto"/>
          </w:tcPr>
          <w:p w14:paraId="4439D1C0" w14:textId="0DCED99D"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Stakeholders Involved in EM and PSPs</w:t>
            </w:r>
          </w:p>
        </w:tc>
        <w:tc>
          <w:tcPr>
            <w:tcW w:w="3848" w:type="dxa"/>
          </w:tcPr>
          <w:p w14:paraId="1D7BED8A" w14:textId="68B1BA43" w:rsidR="00445137" w:rsidRPr="008126AF" w:rsidRDefault="00857511" w:rsidP="008B4A43">
            <w:pPr>
              <w:pStyle w:val="Other0"/>
              <w:jc w:val="both"/>
              <w:rPr>
                <w:rFonts w:asciiTheme="majorBidi" w:hAnsiTheme="majorBidi" w:cstheme="majorBidi"/>
                <w:sz w:val="20"/>
                <w:szCs w:val="20"/>
                <w:lang w:val="en-GB"/>
              </w:rPr>
            </w:pPr>
            <w:r w:rsidRPr="008126AF">
              <w:rPr>
                <w:rFonts w:asciiTheme="majorBidi" w:hAnsiTheme="majorBidi" w:cstheme="majorBidi"/>
                <w:sz w:val="20"/>
                <w:szCs w:val="20"/>
                <w:lang w:val="en-GB"/>
              </w:rPr>
              <w:t>Palestine Monetary Authority (PMA)</w:t>
            </w:r>
          </w:p>
          <w:p w14:paraId="054395CD" w14:textId="77777777" w:rsidR="00857511" w:rsidRPr="008126AF" w:rsidRDefault="00857511" w:rsidP="008B4A43">
            <w:pPr>
              <w:pStyle w:val="Other0"/>
              <w:jc w:val="both"/>
              <w:rPr>
                <w:rFonts w:asciiTheme="majorBidi" w:hAnsiTheme="majorBidi" w:cstheme="majorBidi"/>
                <w:sz w:val="20"/>
                <w:szCs w:val="20"/>
                <w:lang w:val="en-GB"/>
              </w:rPr>
            </w:pPr>
          </w:p>
          <w:p w14:paraId="0CD69DD0" w14:textId="521D3B29" w:rsidR="00857511" w:rsidRPr="008126AF" w:rsidRDefault="00857511" w:rsidP="008B4A43">
            <w:pPr>
              <w:pStyle w:val="Other0"/>
              <w:jc w:val="both"/>
              <w:rPr>
                <w:rFonts w:asciiTheme="majorBidi" w:hAnsiTheme="majorBidi" w:cstheme="majorBidi"/>
                <w:sz w:val="20"/>
                <w:szCs w:val="20"/>
                <w:lang w:val="en-GB"/>
              </w:rPr>
            </w:pPr>
            <w:r w:rsidRPr="008126AF">
              <w:rPr>
                <w:rFonts w:asciiTheme="majorBidi" w:hAnsiTheme="majorBidi" w:cstheme="majorBidi"/>
                <w:sz w:val="20"/>
                <w:szCs w:val="20"/>
                <w:lang w:val="en-GB"/>
              </w:rPr>
              <w:t>Palestinian Capital Market Authority (PCMA)</w:t>
            </w:r>
            <w:r w:rsidR="0003714E" w:rsidRPr="008126AF">
              <w:rPr>
                <w:rFonts w:asciiTheme="majorBidi" w:hAnsiTheme="majorBidi" w:cstheme="majorBidi"/>
                <w:sz w:val="20"/>
                <w:szCs w:val="20"/>
                <w:lang w:val="en-GB"/>
              </w:rPr>
              <w:t xml:space="preserve">.   </w:t>
            </w:r>
          </w:p>
          <w:p w14:paraId="0F9A0050" w14:textId="77777777" w:rsidR="00857511" w:rsidRPr="008126AF" w:rsidRDefault="00857511" w:rsidP="008B4A43">
            <w:pPr>
              <w:pStyle w:val="Other0"/>
              <w:jc w:val="both"/>
              <w:rPr>
                <w:rFonts w:asciiTheme="majorBidi" w:hAnsiTheme="majorBidi" w:cstheme="majorBidi"/>
                <w:sz w:val="20"/>
                <w:szCs w:val="20"/>
                <w:lang w:val="en-GB"/>
              </w:rPr>
            </w:pPr>
          </w:p>
          <w:p w14:paraId="220AC452" w14:textId="06A17B8D" w:rsidR="00857511" w:rsidRPr="008126AF" w:rsidRDefault="00857511" w:rsidP="008B4A43">
            <w:pPr>
              <w:pStyle w:val="Other0"/>
              <w:jc w:val="both"/>
              <w:rPr>
                <w:rFonts w:asciiTheme="majorBidi" w:hAnsiTheme="majorBidi" w:cstheme="majorBidi"/>
                <w:sz w:val="20"/>
                <w:szCs w:val="20"/>
                <w:lang w:val="en-GB"/>
              </w:rPr>
            </w:pPr>
            <w:r w:rsidRPr="008126AF">
              <w:rPr>
                <w:rFonts w:asciiTheme="majorBidi" w:hAnsiTheme="majorBidi" w:cstheme="majorBidi"/>
                <w:sz w:val="20"/>
                <w:szCs w:val="20"/>
                <w:lang w:val="en-GB"/>
              </w:rPr>
              <w:t xml:space="preserve">Ministry of </w:t>
            </w:r>
            <w:proofErr w:type="spellStart"/>
            <w:r w:rsidRPr="008126AF">
              <w:rPr>
                <w:rFonts w:asciiTheme="majorBidi" w:hAnsiTheme="majorBidi" w:cstheme="majorBidi"/>
                <w:sz w:val="20"/>
                <w:szCs w:val="20"/>
                <w:lang w:val="en-GB"/>
              </w:rPr>
              <w:t>Telecommunocations</w:t>
            </w:r>
            <w:proofErr w:type="spellEnd"/>
            <w:r w:rsidRPr="008126AF">
              <w:rPr>
                <w:rFonts w:asciiTheme="majorBidi" w:hAnsiTheme="majorBidi" w:cstheme="majorBidi"/>
                <w:sz w:val="20"/>
                <w:szCs w:val="20"/>
                <w:lang w:val="en-GB"/>
              </w:rPr>
              <w:t xml:space="preserve"> and Information Technology (</w:t>
            </w:r>
            <w:proofErr w:type="spellStart"/>
            <w:r w:rsidRPr="008126AF">
              <w:rPr>
                <w:rFonts w:asciiTheme="majorBidi" w:hAnsiTheme="majorBidi" w:cstheme="majorBidi"/>
                <w:sz w:val="20"/>
                <w:szCs w:val="20"/>
                <w:lang w:val="en-GB"/>
              </w:rPr>
              <w:t>MoTIT</w:t>
            </w:r>
            <w:proofErr w:type="spellEnd"/>
            <w:r w:rsidRPr="008126AF">
              <w:rPr>
                <w:rFonts w:asciiTheme="majorBidi" w:hAnsiTheme="majorBidi" w:cstheme="majorBidi"/>
                <w:sz w:val="20"/>
                <w:szCs w:val="20"/>
                <w:lang w:val="en-GB"/>
              </w:rPr>
              <w:t>)</w:t>
            </w:r>
          </w:p>
          <w:p w14:paraId="7C0D7802" w14:textId="77777777" w:rsidR="00857511" w:rsidRPr="008126AF" w:rsidRDefault="00857511" w:rsidP="008B4A43">
            <w:pPr>
              <w:pStyle w:val="Other0"/>
              <w:jc w:val="both"/>
              <w:rPr>
                <w:rFonts w:asciiTheme="majorBidi" w:hAnsiTheme="majorBidi" w:cstheme="majorBidi"/>
                <w:sz w:val="20"/>
                <w:szCs w:val="20"/>
                <w:lang w:val="en-GB"/>
              </w:rPr>
            </w:pPr>
          </w:p>
          <w:p w14:paraId="2BC1CFE0" w14:textId="41C36F0E" w:rsidR="00857511" w:rsidRPr="008126AF" w:rsidRDefault="00857511" w:rsidP="008B4A43">
            <w:pPr>
              <w:pStyle w:val="Other0"/>
              <w:jc w:val="both"/>
              <w:rPr>
                <w:rFonts w:asciiTheme="majorBidi" w:hAnsiTheme="majorBidi" w:cstheme="majorBidi"/>
                <w:sz w:val="20"/>
                <w:szCs w:val="20"/>
                <w:lang w:val="en-GB"/>
              </w:rPr>
            </w:pPr>
            <w:r w:rsidRPr="008126AF">
              <w:rPr>
                <w:rFonts w:asciiTheme="majorBidi" w:hAnsiTheme="majorBidi" w:cstheme="majorBidi"/>
                <w:sz w:val="20"/>
                <w:szCs w:val="20"/>
                <w:lang w:val="en-GB"/>
              </w:rPr>
              <w:t>Commercial Banks</w:t>
            </w:r>
          </w:p>
          <w:p w14:paraId="018830B9" w14:textId="77777777" w:rsidR="00857511" w:rsidRPr="008126AF" w:rsidRDefault="00857511" w:rsidP="008B4A43">
            <w:pPr>
              <w:pStyle w:val="Other0"/>
              <w:jc w:val="both"/>
              <w:rPr>
                <w:rFonts w:asciiTheme="majorBidi" w:hAnsiTheme="majorBidi" w:cstheme="majorBidi"/>
                <w:sz w:val="20"/>
                <w:szCs w:val="20"/>
                <w:lang w:val="en-GB"/>
              </w:rPr>
            </w:pPr>
          </w:p>
          <w:p w14:paraId="0A6F5DE7" w14:textId="4025C399" w:rsidR="00857511" w:rsidRPr="008126AF" w:rsidRDefault="00857511" w:rsidP="009771AD">
            <w:pPr>
              <w:pStyle w:val="Other0"/>
              <w:jc w:val="both"/>
              <w:rPr>
                <w:rFonts w:asciiTheme="majorBidi" w:hAnsiTheme="majorBidi" w:cstheme="majorBidi"/>
                <w:sz w:val="20"/>
                <w:szCs w:val="20"/>
                <w:lang w:val="en-US"/>
              </w:rPr>
            </w:pPr>
            <w:r w:rsidRPr="008126AF">
              <w:rPr>
                <w:rFonts w:asciiTheme="majorBidi" w:hAnsiTheme="majorBidi" w:cstheme="majorBidi"/>
                <w:sz w:val="20"/>
                <w:szCs w:val="20"/>
                <w:lang w:val="en-GB"/>
              </w:rPr>
              <w:t>Payment Service</w:t>
            </w:r>
            <w:r w:rsidR="009771AD" w:rsidRPr="008126AF">
              <w:rPr>
                <w:rFonts w:asciiTheme="majorBidi" w:hAnsiTheme="majorBidi" w:cstheme="majorBidi"/>
                <w:sz w:val="20"/>
                <w:szCs w:val="20"/>
                <w:lang w:val="en-GB"/>
              </w:rPr>
              <w:t xml:space="preserve">s </w:t>
            </w:r>
            <w:r w:rsidRPr="008126AF">
              <w:rPr>
                <w:rFonts w:asciiTheme="majorBidi" w:hAnsiTheme="majorBidi" w:cstheme="majorBidi"/>
                <w:sz w:val="20"/>
                <w:szCs w:val="20"/>
                <w:lang w:val="en-GB"/>
              </w:rPr>
              <w:t>Providers</w:t>
            </w:r>
          </w:p>
          <w:p w14:paraId="1CEBE3CD" w14:textId="77777777" w:rsidR="00445137" w:rsidRPr="008126AF" w:rsidRDefault="00445137" w:rsidP="00445137">
            <w:pPr>
              <w:jc w:val="both"/>
              <w:rPr>
                <w:rFonts w:asciiTheme="majorBidi" w:hAnsiTheme="majorBidi" w:cstheme="majorBidi"/>
                <w:sz w:val="20"/>
                <w:szCs w:val="20"/>
                <w:lang w:val="en-GB"/>
              </w:rPr>
            </w:pPr>
          </w:p>
          <w:p w14:paraId="7B1BAC3C" w14:textId="77777777" w:rsidR="0003714E" w:rsidRPr="008126AF" w:rsidRDefault="0003714E"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Telecommunications Companies (JAWWAL and ALWATANEYA)</w:t>
            </w:r>
          </w:p>
          <w:p w14:paraId="6FAB810A" w14:textId="77777777" w:rsidR="0003714E" w:rsidRPr="008126AF" w:rsidRDefault="0003714E" w:rsidP="00445137">
            <w:pPr>
              <w:jc w:val="both"/>
              <w:rPr>
                <w:rFonts w:asciiTheme="majorBidi" w:hAnsiTheme="majorBidi" w:cstheme="majorBidi"/>
                <w:sz w:val="20"/>
                <w:szCs w:val="20"/>
                <w:lang w:val="en-GB"/>
              </w:rPr>
            </w:pPr>
          </w:p>
          <w:p w14:paraId="79307D73" w14:textId="7FD9B5D5" w:rsidR="0003714E" w:rsidRPr="008126AF" w:rsidRDefault="0003714E"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IT Companies providing internet solutions (including e-commerce, security)</w:t>
            </w:r>
          </w:p>
        </w:tc>
        <w:tc>
          <w:tcPr>
            <w:tcW w:w="4363" w:type="dxa"/>
          </w:tcPr>
          <w:p w14:paraId="5449A8A6" w14:textId="36549954" w:rsidR="00445137" w:rsidRPr="008126AF" w:rsidRDefault="00445137" w:rsidP="00907A08">
            <w:pPr>
              <w:pStyle w:val="Other0"/>
              <w:numPr>
                <w:ilvl w:val="0"/>
                <w:numId w:val="7"/>
              </w:numPr>
              <w:ind w:left="231" w:hanging="142"/>
              <w:jc w:val="both"/>
              <w:rPr>
                <w:rFonts w:asciiTheme="majorBidi" w:hAnsiTheme="majorBidi" w:cstheme="majorBidi"/>
                <w:sz w:val="20"/>
                <w:szCs w:val="20"/>
                <w:lang w:val="en-GB"/>
              </w:rPr>
            </w:pPr>
          </w:p>
        </w:tc>
        <w:tc>
          <w:tcPr>
            <w:tcW w:w="2559" w:type="dxa"/>
          </w:tcPr>
          <w:p w14:paraId="28D7DC85" w14:textId="77777777" w:rsidR="00445137" w:rsidRPr="008126AF" w:rsidRDefault="00445137" w:rsidP="00445137">
            <w:pPr>
              <w:jc w:val="both"/>
              <w:rPr>
                <w:rFonts w:asciiTheme="majorBidi" w:hAnsiTheme="majorBidi" w:cstheme="majorBidi"/>
                <w:sz w:val="20"/>
                <w:szCs w:val="20"/>
                <w:lang w:val="en-GB"/>
              </w:rPr>
            </w:pPr>
          </w:p>
        </w:tc>
      </w:tr>
      <w:tr w:rsidR="00445137" w:rsidRPr="003542EA" w14:paraId="043B21E5" w14:textId="77777777" w:rsidTr="00F352FB">
        <w:tc>
          <w:tcPr>
            <w:tcW w:w="491" w:type="dxa"/>
            <w:shd w:val="clear" w:color="auto" w:fill="C36E73"/>
          </w:tcPr>
          <w:p w14:paraId="64FDE670" w14:textId="60C1EB5E"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6</w:t>
            </w:r>
          </w:p>
        </w:tc>
        <w:tc>
          <w:tcPr>
            <w:tcW w:w="2914" w:type="dxa"/>
            <w:shd w:val="clear" w:color="auto" w:fill="auto"/>
          </w:tcPr>
          <w:p w14:paraId="7B7E35C5" w14:textId="33EEC3D8"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Administration - competent legislative body EM and PSPs</w:t>
            </w:r>
          </w:p>
        </w:tc>
        <w:tc>
          <w:tcPr>
            <w:tcW w:w="3848" w:type="dxa"/>
          </w:tcPr>
          <w:p w14:paraId="03CD9150" w14:textId="5A8073F9" w:rsidR="00445137" w:rsidRPr="008126AF" w:rsidRDefault="00445137" w:rsidP="00AC3BE6">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The </w:t>
            </w:r>
            <w:r w:rsidR="00907A08" w:rsidRPr="008126AF">
              <w:rPr>
                <w:rFonts w:asciiTheme="majorBidi" w:hAnsiTheme="majorBidi" w:cstheme="majorBidi"/>
                <w:sz w:val="20"/>
                <w:szCs w:val="20"/>
                <w:lang w:val="en-US"/>
              </w:rPr>
              <w:t xml:space="preserve">PMA </w:t>
            </w:r>
            <w:r w:rsidRPr="008126AF">
              <w:rPr>
                <w:rFonts w:asciiTheme="majorBidi" w:hAnsiTheme="majorBidi" w:cstheme="majorBidi"/>
                <w:sz w:val="20"/>
                <w:szCs w:val="20"/>
                <w:lang w:val="en-US"/>
              </w:rPr>
              <w:t xml:space="preserve">is an independent public institution responsible for the formulation and implementation of monetary and banking policies to maintain price stability and low inflation, foster financial stability and safeguard the banking sector and promote sustainable growth of the national economy. </w:t>
            </w:r>
            <w:r w:rsidR="00B10B50" w:rsidRPr="008126AF">
              <w:rPr>
                <w:rFonts w:asciiTheme="majorBidi" w:hAnsiTheme="majorBidi" w:cstheme="majorBidi"/>
                <w:sz w:val="20"/>
                <w:szCs w:val="20"/>
                <w:lang w:val="en-US"/>
              </w:rPr>
              <w:t>The legal mandate of the PMA covers: developing and executing monetary policy; effective and transparent regulation and</w:t>
            </w:r>
            <w:r w:rsidR="00AC3BE6" w:rsidRPr="008126AF">
              <w:rPr>
                <w:rFonts w:asciiTheme="majorBidi" w:hAnsiTheme="majorBidi" w:cstheme="majorBidi"/>
                <w:sz w:val="20"/>
                <w:szCs w:val="20"/>
                <w:lang w:val="en-US"/>
              </w:rPr>
              <w:t xml:space="preserve"> </w:t>
            </w:r>
            <w:r w:rsidR="00B10B50" w:rsidRPr="008126AF">
              <w:rPr>
                <w:rFonts w:asciiTheme="majorBidi" w:hAnsiTheme="majorBidi" w:cstheme="majorBidi"/>
                <w:sz w:val="20"/>
                <w:szCs w:val="20"/>
                <w:lang w:val="en-US"/>
              </w:rPr>
              <w:t>supervision of banks, specialized lending</w:t>
            </w:r>
            <w:r w:rsidR="00AC3BE6" w:rsidRPr="008126AF">
              <w:rPr>
                <w:rFonts w:asciiTheme="majorBidi" w:hAnsiTheme="majorBidi" w:cstheme="majorBidi"/>
                <w:sz w:val="20"/>
                <w:szCs w:val="20"/>
                <w:lang w:val="en-US"/>
              </w:rPr>
              <w:t xml:space="preserve"> </w:t>
            </w:r>
            <w:r w:rsidR="00B10B50" w:rsidRPr="008126AF">
              <w:rPr>
                <w:rFonts w:asciiTheme="majorBidi" w:hAnsiTheme="majorBidi" w:cstheme="majorBidi"/>
                <w:sz w:val="20"/>
                <w:szCs w:val="20"/>
                <w:lang w:val="en-US"/>
              </w:rPr>
              <w:lastRenderedPageBreak/>
              <w:t xml:space="preserve">institutions and money changers; </w:t>
            </w:r>
            <w:r w:rsidR="00AC3BE6" w:rsidRPr="008126AF">
              <w:rPr>
                <w:rFonts w:asciiTheme="majorBidi" w:hAnsiTheme="majorBidi" w:cstheme="majorBidi"/>
                <w:sz w:val="20"/>
                <w:szCs w:val="20"/>
                <w:lang w:val="en-US"/>
              </w:rPr>
              <w:t xml:space="preserve">and, </w:t>
            </w:r>
            <w:r w:rsidR="00B10B50" w:rsidRPr="008126AF">
              <w:rPr>
                <w:rFonts w:asciiTheme="majorBidi" w:hAnsiTheme="majorBidi" w:cstheme="majorBidi"/>
                <w:sz w:val="20"/>
                <w:szCs w:val="20"/>
                <w:lang w:val="en-US"/>
              </w:rPr>
              <w:t xml:space="preserve">overseeing the development, </w:t>
            </w:r>
            <w:r w:rsidR="00AC3BE6" w:rsidRPr="008126AF">
              <w:rPr>
                <w:rFonts w:asciiTheme="majorBidi" w:hAnsiTheme="majorBidi" w:cstheme="majorBidi"/>
                <w:sz w:val="20"/>
                <w:szCs w:val="20"/>
                <w:lang w:val="en-US"/>
              </w:rPr>
              <w:t xml:space="preserve">implementation </w:t>
            </w:r>
            <w:r w:rsidR="00B10B50" w:rsidRPr="008126AF">
              <w:rPr>
                <w:rFonts w:asciiTheme="majorBidi" w:hAnsiTheme="majorBidi" w:cstheme="majorBidi"/>
                <w:sz w:val="20"/>
                <w:szCs w:val="20"/>
                <w:lang w:val="en-US"/>
              </w:rPr>
              <w:t xml:space="preserve">and operation of modern, </w:t>
            </w:r>
            <w:r w:rsidR="00AC3BE6" w:rsidRPr="008126AF">
              <w:rPr>
                <w:rFonts w:asciiTheme="majorBidi" w:hAnsiTheme="majorBidi" w:cstheme="majorBidi"/>
                <w:sz w:val="20"/>
                <w:szCs w:val="20"/>
                <w:lang w:val="en-US"/>
              </w:rPr>
              <w:t xml:space="preserve">efficient payment </w:t>
            </w:r>
            <w:r w:rsidR="00B10B50" w:rsidRPr="008126AF">
              <w:rPr>
                <w:rFonts w:asciiTheme="majorBidi" w:hAnsiTheme="majorBidi" w:cstheme="majorBidi"/>
                <w:sz w:val="20"/>
                <w:szCs w:val="20"/>
                <w:lang w:val="en-US"/>
              </w:rPr>
              <w:t>systems.</w:t>
            </w:r>
          </w:p>
          <w:p w14:paraId="004C5D8B" w14:textId="77777777" w:rsidR="009771AD" w:rsidRPr="008126AF" w:rsidRDefault="009771AD" w:rsidP="00445137">
            <w:pPr>
              <w:jc w:val="both"/>
              <w:rPr>
                <w:rFonts w:asciiTheme="majorBidi" w:hAnsiTheme="majorBidi" w:cstheme="majorBidi"/>
                <w:sz w:val="20"/>
                <w:szCs w:val="20"/>
                <w:lang w:val="en-US"/>
              </w:rPr>
            </w:pPr>
          </w:p>
          <w:p w14:paraId="33E1B3AA" w14:textId="0A6947EE" w:rsidR="009771AD" w:rsidRPr="008126AF" w:rsidRDefault="00907A08" w:rsidP="00AC3BE6">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The PCMA was Established as an</w:t>
            </w:r>
            <w:r w:rsidR="00856D34"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autonomous agency by law No.13 of the year 2004. Its jurisdiction encompasses securities, insurance, financial mortgage and leasing sectors, along with any other non-banking financial institutions.</w:t>
            </w:r>
            <w:r w:rsidR="00B10B50" w:rsidRPr="008126AF">
              <w:rPr>
                <w:rFonts w:asciiTheme="majorBidi" w:hAnsiTheme="majorBidi" w:cstheme="majorBidi"/>
                <w:sz w:val="20"/>
                <w:szCs w:val="20"/>
                <w:lang w:val="en-GB"/>
              </w:rPr>
              <w:t xml:space="preserve">  Its legal mandate </w:t>
            </w:r>
            <w:r w:rsidR="00856D34" w:rsidRPr="008126AF">
              <w:rPr>
                <w:rFonts w:asciiTheme="majorBidi" w:hAnsiTheme="majorBidi" w:cstheme="majorBidi"/>
                <w:sz w:val="20"/>
                <w:szCs w:val="20"/>
                <w:lang w:val="en-GB"/>
              </w:rPr>
              <w:t xml:space="preserve">is specific to </w:t>
            </w:r>
            <w:r w:rsidR="00B10B50" w:rsidRPr="008126AF">
              <w:rPr>
                <w:rFonts w:asciiTheme="majorBidi" w:hAnsiTheme="majorBidi" w:cstheme="majorBidi"/>
                <w:sz w:val="20"/>
                <w:szCs w:val="20"/>
                <w:lang w:val="en-GB"/>
              </w:rPr>
              <w:t>regulating, supervising, and overseeing the securities, insurance, financial leasing and mortgage finance sectors as well as ensuring that their work complies with the</w:t>
            </w:r>
            <w:r w:rsidR="00AC3BE6" w:rsidRPr="008126AF">
              <w:rPr>
                <w:rFonts w:asciiTheme="majorBidi" w:hAnsiTheme="majorBidi" w:cstheme="majorBidi"/>
                <w:sz w:val="20"/>
                <w:szCs w:val="20"/>
                <w:lang w:val="en-GB"/>
              </w:rPr>
              <w:t xml:space="preserve"> </w:t>
            </w:r>
            <w:r w:rsidR="00B10B50" w:rsidRPr="008126AF">
              <w:rPr>
                <w:rFonts w:asciiTheme="majorBidi" w:hAnsiTheme="majorBidi" w:cstheme="majorBidi"/>
                <w:sz w:val="20"/>
                <w:szCs w:val="20"/>
                <w:lang w:val="en-GB"/>
              </w:rPr>
              <w:t>principles of transparency, fairness and</w:t>
            </w:r>
            <w:r w:rsidR="00AC3BE6" w:rsidRPr="008126AF">
              <w:rPr>
                <w:rFonts w:asciiTheme="majorBidi" w:hAnsiTheme="majorBidi" w:cstheme="majorBidi"/>
                <w:sz w:val="20"/>
                <w:szCs w:val="20"/>
                <w:lang w:val="en-GB"/>
              </w:rPr>
              <w:t xml:space="preserve"> </w:t>
            </w:r>
            <w:r w:rsidR="00B10B50" w:rsidRPr="008126AF">
              <w:rPr>
                <w:rFonts w:asciiTheme="majorBidi" w:hAnsiTheme="majorBidi" w:cstheme="majorBidi"/>
                <w:sz w:val="20"/>
                <w:szCs w:val="20"/>
                <w:lang w:val="en-GB"/>
              </w:rPr>
              <w:t>integrity, in line with international best</w:t>
            </w:r>
            <w:r w:rsidR="00AC3BE6" w:rsidRPr="008126AF">
              <w:rPr>
                <w:rFonts w:asciiTheme="majorBidi" w:hAnsiTheme="majorBidi" w:cstheme="majorBidi"/>
                <w:sz w:val="20"/>
                <w:szCs w:val="20"/>
                <w:lang w:val="en-GB"/>
              </w:rPr>
              <w:t xml:space="preserve"> </w:t>
            </w:r>
            <w:r w:rsidR="00B10B50" w:rsidRPr="008126AF">
              <w:rPr>
                <w:rFonts w:asciiTheme="majorBidi" w:hAnsiTheme="majorBidi" w:cstheme="majorBidi"/>
                <w:sz w:val="20"/>
                <w:szCs w:val="20"/>
                <w:lang w:val="en-GB"/>
              </w:rPr>
              <w:t>practices.</w:t>
            </w:r>
          </w:p>
        </w:tc>
        <w:tc>
          <w:tcPr>
            <w:tcW w:w="4363" w:type="dxa"/>
          </w:tcPr>
          <w:p w14:paraId="74B64637" w14:textId="69B7205E" w:rsidR="00445137" w:rsidRPr="008126AF" w:rsidRDefault="00D40951" w:rsidP="00AC3BE6">
            <w:pPr>
              <w:jc w:val="both"/>
              <w:rPr>
                <w:rFonts w:asciiTheme="majorBidi" w:hAnsiTheme="majorBidi" w:cstheme="majorBidi"/>
                <w:sz w:val="20"/>
                <w:szCs w:val="20"/>
                <w:lang w:val="en-GB"/>
              </w:rPr>
            </w:pPr>
            <w:r w:rsidRPr="008126AF">
              <w:rPr>
                <w:rFonts w:asciiTheme="majorBidi" w:hAnsiTheme="majorBidi" w:cstheme="majorBidi"/>
                <w:sz w:val="20"/>
                <w:szCs w:val="20"/>
                <w:lang w:val="en-GB"/>
              </w:rPr>
              <w:lastRenderedPageBreak/>
              <w:t>The PMA is the sole regulator of banks and the different types of payment service providers in operation in Palestine. Banks are regulated under Presidential Decree No 9 of 2010 on Banking Law. The PMA also has the exclusive powers to supervise and oversee payment systems. The law provides the PMA powers to supervise payment</w:t>
            </w:r>
            <w:r w:rsidR="00AC3BE6"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systems and</w:t>
            </w:r>
            <w:r w:rsidR="00AC3BE6"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provide approvals to existing and new providers of payment services and providers of clearing</w:t>
            </w:r>
            <w:r w:rsidR="00AC3BE6"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 xml:space="preserve">and settlement facilities. The law also provides the PMA broad powers to make necessary decisions and </w:t>
            </w:r>
            <w:r w:rsidRPr="008126AF">
              <w:rPr>
                <w:rFonts w:asciiTheme="majorBidi" w:hAnsiTheme="majorBidi" w:cstheme="majorBidi"/>
                <w:sz w:val="20"/>
                <w:szCs w:val="20"/>
                <w:lang w:val="en-GB"/>
              </w:rPr>
              <w:lastRenderedPageBreak/>
              <w:t>instructions in relation to fulfilling its different roles under the law, and a broad regulatory framework is in place in relation to banks and</w:t>
            </w:r>
            <w:r w:rsidR="00AC3BE6"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money exchanges.</w:t>
            </w:r>
          </w:p>
        </w:tc>
        <w:tc>
          <w:tcPr>
            <w:tcW w:w="2559" w:type="dxa"/>
          </w:tcPr>
          <w:p w14:paraId="0FB0946F" w14:textId="086DD019"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US"/>
              </w:rPr>
              <w:lastRenderedPageBreak/>
              <w:t>The PMA is unable to perform one of the central bank’s very core responsibilities- to provide liquidity in times of need. This leaves Palestine, both economically and politically under the mercy of outside finance to cover its needs</w:t>
            </w:r>
          </w:p>
        </w:tc>
      </w:tr>
      <w:tr w:rsidR="00445137" w:rsidRPr="003542EA" w14:paraId="4E1D7E39" w14:textId="77777777" w:rsidTr="00F352FB">
        <w:tc>
          <w:tcPr>
            <w:tcW w:w="491" w:type="dxa"/>
            <w:shd w:val="clear" w:color="auto" w:fill="C36E73"/>
          </w:tcPr>
          <w:p w14:paraId="6B90112D" w14:textId="3B6CEBF2"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7</w:t>
            </w:r>
          </w:p>
        </w:tc>
        <w:tc>
          <w:tcPr>
            <w:tcW w:w="2914" w:type="dxa"/>
            <w:shd w:val="clear" w:color="auto" w:fill="auto"/>
          </w:tcPr>
          <w:p w14:paraId="10EFD407" w14:textId="2D75483C"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Administration - competent executive body EM and PSPs</w:t>
            </w:r>
          </w:p>
        </w:tc>
        <w:tc>
          <w:tcPr>
            <w:tcW w:w="3848" w:type="dxa"/>
          </w:tcPr>
          <w:p w14:paraId="40C78585"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i)Ministry of Telecom &amp; Information Technology (MTIT)</w:t>
            </w:r>
          </w:p>
          <w:p w14:paraId="415A145C" w14:textId="77777777" w:rsidR="00445137" w:rsidRPr="008126AF" w:rsidRDefault="00445137" w:rsidP="00445137">
            <w:pPr>
              <w:jc w:val="both"/>
              <w:rPr>
                <w:rFonts w:asciiTheme="majorBidi" w:hAnsiTheme="majorBidi" w:cstheme="majorBidi"/>
                <w:sz w:val="20"/>
                <w:szCs w:val="20"/>
                <w:lang w:val="en-US"/>
              </w:rPr>
            </w:pPr>
          </w:p>
          <w:p w14:paraId="4DCB8FF3" w14:textId="4115E307" w:rsidR="00AC3BE6" w:rsidRPr="008126AF" w:rsidRDefault="00AC3BE6" w:rsidP="00AC3BE6">
            <w:pPr>
              <w:rPr>
                <w:rFonts w:asciiTheme="majorBidi" w:hAnsiTheme="majorBidi" w:cstheme="majorBidi"/>
                <w:sz w:val="20"/>
                <w:szCs w:val="20"/>
                <w:lang w:val="en-US"/>
              </w:rPr>
            </w:pPr>
            <w:r w:rsidRPr="008126AF">
              <w:rPr>
                <w:rFonts w:asciiTheme="majorBidi" w:hAnsiTheme="majorBidi" w:cstheme="majorBidi"/>
                <w:sz w:val="20"/>
                <w:szCs w:val="20"/>
                <w:lang w:val="en-US"/>
              </w:rPr>
              <w:t>In 2018, the PMA commenced the process of opening up the market for payment services to nonbanks. These new payment service providers are able to offer different types of payment services, including stored value</w:t>
            </w:r>
          </w:p>
          <w:p w14:paraId="371D8F7C" w14:textId="73530E36" w:rsidR="00AC3BE6" w:rsidRPr="008126AF" w:rsidRDefault="00AC3BE6" w:rsidP="00AC3BE6">
            <w:pPr>
              <w:rPr>
                <w:rFonts w:asciiTheme="majorBidi" w:hAnsiTheme="majorBidi" w:cstheme="majorBidi"/>
                <w:sz w:val="20"/>
                <w:szCs w:val="20"/>
                <w:lang w:val="en-US"/>
              </w:rPr>
            </w:pPr>
            <w:r w:rsidRPr="008126AF">
              <w:rPr>
                <w:rFonts w:asciiTheme="majorBidi" w:hAnsiTheme="majorBidi" w:cstheme="majorBidi"/>
                <w:sz w:val="20"/>
                <w:szCs w:val="20"/>
                <w:lang w:val="en-US"/>
              </w:rPr>
              <w:t xml:space="preserve">products. By the end of 2021, operating licenses had been granted to five payment service providers, of which four have commenced offering payment services to customers, mainly through providing e-wallets and to a lesser extent prepaid card–based payment services.  </w:t>
            </w:r>
          </w:p>
          <w:p w14:paraId="54551012" w14:textId="77777777" w:rsidR="00AC3BE6" w:rsidRPr="008126AF" w:rsidRDefault="00AC3BE6" w:rsidP="00AC3BE6">
            <w:pPr>
              <w:rPr>
                <w:rFonts w:asciiTheme="majorBidi" w:hAnsiTheme="majorBidi" w:cstheme="majorBidi"/>
                <w:sz w:val="20"/>
                <w:szCs w:val="20"/>
                <w:lang w:val="en-US"/>
              </w:rPr>
            </w:pPr>
          </w:p>
          <w:p w14:paraId="5BA5BA94" w14:textId="45068D57" w:rsidR="00445137" w:rsidRPr="008126AF" w:rsidRDefault="00441909" w:rsidP="00441909">
            <w:pPr>
              <w:rPr>
                <w:rFonts w:asciiTheme="majorBidi" w:hAnsiTheme="majorBidi" w:cstheme="majorBidi"/>
                <w:sz w:val="20"/>
                <w:szCs w:val="20"/>
                <w:lang w:val="en-GB"/>
              </w:rPr>
            </w:pPr>
            <w:r w:rsidRPr="008126AF">
              <w:rPr>
                <w:rFonts w:asciiTheme="majorBidi" w:hAnsiTheme="majorBidi" w:cstheme="majorBidi"/>
                <w:sz w:val="20"/>
                <w:szCs w:val="20"/>
                <w:lang w:val="en-US"/>
              </w:rPr>
              <w:t>PMA is considering</w:t>
            </w:r>
            <w:r w:rsidR="00AC3BE6" w:rsidRPr="008126AF">
              <w:rPr>
                <w:rFonts w:asciiTheme="majorBidi" w:hAnsiTheme="majorBidi" w:cstheme="majorBidi"/>
                <w:sz w:val="20"/>
                <w:szCs w:val="20"/>
                <w:lang w:val="en-US"/>
              </w:rPr>
              <w:t xml:space="preserve"> establishing a national payment company</w:t>
            </w:r>
            <w:r w:rsidRPr="008126AF">
              <w:rPr>
                <w:rFonts w:asciiTheme="majorBidi" w:hAnsiTheme="majorBidi" w:cstheme="majorBidi"/>
                <w:sz w:val="20"/>
                <w:szCs w:val="20"/>
                <w:lang w:val="en-US"/>
              </w:rPr>
              <w:t xml:space="preserve"> to </w:t>
            </w:r>
            <w:r w:rsidR="00AC3BE6" w:rsidRPr="008126AF">
              <w:rPr>
                <w:rFonts w:asciiTheme="majorBidi" w:hAnsiTheme="majorBidi" w:cstheme="majorBidi"/>
                <w:sz w:val="20"/>
                <w:szCs w:val="20"/>
                <w:lang w:val="en-US"/>
              </w:rPr>
              <w:t xml:space="preserve">take over the ownership </w:t>
            </w:r>
            <w:r w:rsidR="00AC3BE6" w:rsidRPr="008126AF">
              <w:rPr>
                <w:rFonts w:asciiTheme="majorBidi" w:hAnsiTheme="majorBidi" w:cstheme="majorBidi"/>
                <w:sz w:val="20"/>
                <w:szCs w:val="20"/>
                <w:lang w:val="en-US"/>
              </w:rPr>
              <w:lastRenderedPageBreak/>
              <w:t>and operations of some of the retail payment system activities currently</w:t>
            </w:r>
            <w:r w:rsidRPr="008126AF">
              <w:rPr>
                <w:rFonts w:asciiTheme="majorBidi" w:hAnsiTheme="majorBidi" w:cstheme="majorBidi"/>
                <w:sz w:val="20"/>
                <w:szCs w:val="20"/>
                <w:lang w:val="en-US"/>
              </w:rPr>
              <w:t xml:space="preserve"> </w:t>
            </w:r>
            <w:r w:rsidR="00AC3BE6" w:rsidRPr="008126AF">
              <w:rPr>
                <w:rFonts w:asciiTheme="majorBidi" w:hAnsiTheme="majorBidi" w:cstheme="majorBidi"/>
                <w:sz w:val="20"/>
                <w:szCs w:val="20"/>
                <w:lang w:val="en-US"/>
              </w:rPr>
              <w:t>held by</w:t>
            </w:r>
            <w:r w:rsidRPr="008126AF">
              <w:rPr>
                <w:rFonts w:asciiTheme="majorBidi" w:hAnsiTheme="majorBidi" w:cstheme="majorBidi"/>
                <w:sz w:val="20"/>
                <w:szCs w:val="20"/>
                <w:lang w:val="en-US"/>
              </w:rPr>
              <w:t xml:space="preserve"> the PMA.</w:t>
            </w:r>
          </w:p>
        </w:tc>
        <w:tc>
          <w:tcPr>
            <w:tcW w:w="4363" w:type="dxa"/>
          </w:tcPr>
          <w:p w14:paraId="04B64631" w14:textId="098AAEA4" w:rsidR="00445137" w:rsidRPr="008126AF" w:rsidRDefault="00445137" w:rsidP="00856D34">
            <w:pPr>
              <w:jc w:val="both"/>
              <w:rPr>
                <w:rFonts w:asciiTheme="majorBidi" w:hAnsiTheme="majorBidi" w:cstheme="majorBidi"/>
                <w:sz w:val="20"/>
                <w:szCs w:val="20"/>
                <w:lang w:val="en-US"/>
              </w:rPr>
            </w:pPr>
            <w:r w:rsidRPr="008126AF">
              <w:rPr>
                <w:rFonts w:asciiTheme="majorBidi" w:hAnsiTheme="majorBidi" w:cstheme="majorBidi"/>
                <w:sz w:val="20"/>
                <w:szCs w:val="20"/>
                <w:lang w:val="en-US"/>
              </w:rPr>
              <w:lastRenderedPageBreak/>
              <w:t xml:space="preserve">The </w:t>
            </w:r>
            <w:r w:rsidR="00856D34" w:rsidRPr="008126AF">
              <w:rPr>
                <w:rFonts w:asciiTheme="majorBidi" w:hAnsiTheme="majorBidi" w:cstheme="majorBidi"/>
                <w:sz w:val="20"/>
                <w:szCs w:val="20"/>
                <w:lang w:val="en-US"/>
              </w:rPr>
              <w:t>MTIT</w:t>
            </w:r>
            <w:r w:rsidRPr="008126AF">
              <w:rPr>
                <w:rFonts w:asciiTheme="majorBidi" w:hAnsiTheme="majorBidi" w:cstheme="majorBidi"/>
                <w:sz w:val="20"/>
                <w:szCs w:val="20"/>
                <w:lang w:val="en-US"/>
              </w:rPr>
              <w:t xml:space="preserve"> is responsible for regulating the telecommunications sector areas under its jurisdiction (Areas A and B) as provided in the Oslo Agreement, which subjects many regulatory areas to coordination between the Palestinian and the Israeli authorities.</w:t>
            </w:r>
          </w:p>
          <w:p w14:paraId="5FAF79F3" w14:textId="77777777" w:rsidR="00445137" w:rsidRPr="008126AF" w:rsidRDefault="00445137" w:rsidP="00445137">
            <w:pPr>
              <w:jc w:val="both"/>
              <w:rPr>
                <w:rFonts w:asciiTheme="majorBidi" w:hAnsiTheme="majorBidi" w:cstheme="majorBidi"/>
                <w:sz w:val="20"/>
                <w:szCs w:val="20"/>
                <w:lang w:val="en-US"/>
              </w:rPr>
            </w:pPr>
          </w:p>
          <w:p w14:paraId="7FF395C8" w14:textId="637EC505"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US"/>
              </w:rPr>
              <w:t xml:space="preserve"> PCMA jurisdiction encompasses securities, insurance, financial mortgage and financial leasing sectors, along with any other non-banking financial institutions</w:t>
            </w:r>
          </w:p>
        </w:tc>
        <w:tc>
          <w:tcPr>
            <w:tcW w:w="2559" w:type="dxa"/>
          </w:tcPr>
          <w:p w14:paraId="53D5F302"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i) Despite the drafting of a new Law on Telecommunications and the PA Statement 2010, there has been no progress on the creation of the PTRA </w:t>
            </w:r>
          </w:p>
          <w:p w14:paraId="51D8762E"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 Local telecom companies depend on the Israeli authorities to issue spectrum and frequencies, oftentimes delaying operations. </w:t>
            </w:r>
          </w:p>
          <w:p w14:paraId="3EC60794" w14:textId="783AB679"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US"/>
              </w:rPr>
              <w:t>• Due to restrictions, mobile operators can only supply a 2G mobile system. Israeli operators have an edge in the competition as they are capable of offering 3G/4G signals in the West Bank</w:t>
            </w:r>
          </w:p>
        </w:tc>
      </w:tr>
      <w:tr w:rsidR="00445137" w:rsidRPr="003542EA" w14:paraId="5C8876C4" w14:textId="77777777" w:rsidTr="00F352FB">
        <w:tc>
          <w:tcPr>
            <w:tcW w:w="491" w:type="dxa"/>
            <w:shd w:val="clear" w:color="auto" w:fill="C36E73"/>
          </w:tcPr>
          <w:p w14:paraId="5C803928" w14:textId="042A1352"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8</w:t>
            </w:r>
          </w:p>
        </w:tc>
        <w:tc>
          <w:tcPr>
            <w:tcW w:w="2914" w:type="dxa"/>
            <w:shd w:val="clear" w:color="auto" w:fill="auto"/>
          </w:tcPr>
          <w:p w14:paraId="5D33D760" w14:textId="77777777"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Measures promoting or encouraging EM and PSPs</w:t>
            </w:r>
          </w:p>
          <w:p w14:paraId="0FF5F97A" w14:textId="77777777" w:rsidR="00445137" w:rsidRPr="008126AF" w:rsidRDefault="00445137" w:rsidP="00445137">
            <w:pPr>
              <w:rPr>
                <w:rFonts w:asciiTheme="majorBidi" w:hAnsiTheme="majorBidi" w:cstheme="majorBidi"/>
                <w:b/>
                <w:bCs/>
                <w:color w:val="80181F"/>
                <w:sz w:val="20"/>
                <w:szCs w:val="20"/>
                <w:lang w:val="en-GB"/>
              </w:rPr>
            </w:pPr>
          </w:p>
        </w:tc>
        <w:tc>
          <w:tcPr>
            <w:tcW w:w="3848" w:type="dxa"/>
          </w:tcPr>
          <w:p w14:paraId="6B4623A4" w14:textId="797B635E" w:rsidR="00886A4F" w:rsidRPr="008126AF" w:rsidRDefault="00886A4F" w:rsidP="00A4009A">
            <w:pPr>
              <w:pStyle w:val="HTMLconformatoprevio"/>
              <w:rPr>
                <w:rFonts w:asciiTheme="majorBidi" w:hAnsiTheme="majorBidi" w:cstheme="majorBidi"/>
                <w:color w:val="000000"/>
              </w:rPr>
            </w:pPr>
            <w:r w:rsidRPr="008126AF">
              <w:rPr>
                <w:rFonts w:asciiTheme="majorBidi" w:hAnsiTheme="majorBidi" w:cstheme="majorBidi"/>
                <w:color w:val="000000"/>
              </w:rPr>
              <w:t xml:space="preserve">The PMA has adopted a comprehensive National Payment Development Strategy. The strategy covers 2018 to 2023 with the overall vision to build Palestine into a leading user at the forefront of electronic payment </w:t>
            </w:r>
            <w:r w:rsidR="00A4009A" w:rsidRPr="008126AF">
              <w:rPr>
                <w:rFonts w:asciiTheme="majorBidi" w:hAnsiTheme="majorBidi" w:cstheme="majorBidi"/>
                <w:color w:val="000000"/>
              </w:rPr>
              <w:t xml:space="preserve">methods in the manner that supports the </w:t>
            </w:r>
            <w:r w:rsidRPr="008126AF">
              <w:rPr>
                <w:rFonts w:asciiTheme="majorBidi" w:hAnsiTheme="majorBidi" w:cstheme="majorBidi"/>
                <w:color w:val="000000"/>
              </w:rPr>
              <w:t>nat</w:t>
            </w:r>
            <w:r w:rsidR="00A4009A" w:rsidRPr="008126AF">
              <w:rPr>
                <w:rFonts w:asciiTheme="majorBidi" w:hAnsiTheme="majorBidi" w:cstheme="majorBidi"/>
                <w:color w:val="000000"/>
              </w:rPr>
              <w:t xml:space="preserve">ional economy and enhances </w:t>
            </w:r>
            <w:r w:rsidRPr="008126AF">
              <w:rPr>
                <w:rFonts w:asciiTheme="majorBidi" w:hAnsiTheme="majorBidi" w:cstheme="majorBidi"/>
                <w:color w:val="000000"/>
              </w:rPr>
              <w:t>risk mitigation.</w:t>
            </w:r>
            <w:r w:rsidR="00A4009A" w:rsidRPr="008126AF">
              <w:rPr>
                <w:rFonts w:asciiTheme="majorBidi" w:hAnsiTheme="majorBidi" w:cstheme="majorBidi"/>
                <w:color w:val="000000"/>
              </w:rPr>
              <w:t xml:space="preserve"> The strategy </w:t>
            </w:r>
            <w:r w:rsidRPr="008126AF">
              <w:rPr>
                <w:rFonts w:asciiTheme="majorBidi" w:hAnsiTheme="majorBidi" w:cstheme="majorBidi"/>
                <w:color w:val="000000"/>
              </w:rPr>
              <w:t xml:space="preserve">employs </w:t>
            </w:r>
            <w:r w:rsidR="00A4009A" w:rsidRPr="008126AF">
              <w:rPr>
                <w:rFonts w:asciiTheme="majorBidi" w:hAnsiTheme="majorBidi" w:cstheme="majorBidi"/>
                <w:color w:val="000000"/>
              </w:rPr>
              <w:t xml:space="preserve">a broad approach of promotion of the use of </w:t>
            </w:r>
            <w:r w:rsidRPr="008126AF">
              <w:rPr>
                <w:rFonts w:asciiTheme="majorBidi" w:hAnsiTheme="majorBidi" w:cstheme="majorBidi"/>
                <w:color w:val="000000"/>
              </w:rPr>
              <w:t>electronic payments through the</w:t>
            </w:r>
            <w:r w:rsidR="00A4009A" w:rsidRPr="008126AF">
              <w:rPr>
                <w:rFonts w:asciiTheme="majorBidi" w:hAnsiTheme="majorBidi" w:cstheme="majorBidi"/>
                <w:color w:val="000000"/>
              </w:rPr>
              <w:t xml:space="preserve"> </w:t>
            </w:r>
            <w:r w:rsidRPr="008126AF">
              <w:rPr>
                <w:rFonts w:asciiTheme="majorBidi" w:hAnsiTheme="majorBidi" w:cstheme="majorBidi"/>
                <w:color w:val="000000"/>
              </w:rPr>
              <w:t>inv</w:t>
            </w:r>
            <w:r w:rsidR="00A4009A" w:rsidRPr="008126AF">
              <w:rPr>
                <w:rFonts w:asciiTheme="majorBidi" w:hAnsiTheme="majorBidi" w:cstheme="majorBidi"/>
                <w:color w:val="000000"/>
              </w:rPr>
              <w:t xml:space="preserve">olvement of all relevant </w:t>
            </w:r>
            <w:r w:rsidRPr="008126AF">
              <w:rPr>
                <w:rFonts w:asciiTheme="majorBidi" w:hAnsiTheme="majorBidi" w:cstheme="majorBidi"/>
                <w:color w:val="000000"/>
              </w:rPr>
              <w:t xml:space="preserve">actors </w:t>
            </w:r>
            <w:r w:rsidR="00A4009A" w:rsidRPr="008126AF">
              <w:rPr>
                <w:rFonts w:asciiTheme="majorBidi" w:hAnsiTheme="majorBidi" w:cstheme="majorBidi"/>
                <w:color w:val="000000"/>
              </w:rPr>
              <w:t xml:space="preserve">and with particular focus on the enabling infrastructure. The adopted strategy primarily focuses on promoting </w:t>
            </w:r>
            <w:r w:rsidRPr="008126AF">
              <w:rPr>
                <w:rFonts w:asciiTheme="majorBidi" w:hAnsiTheme="majorBidi" w:cstheme="majorBidi"/>
                <w:color w:val="000000"/>
              </w:rPr>
              <w:t>digital payments; it will assist in providing the foundation for the wider use of digital financial services in WB&amp;G.</w:t>
            </w:r>
          </w:p>
          <w:p w14:paraId="567D3383" w14:textId="77777777" w:rsidR="00A4009A" w:rsidRPr="008126AF" w:rsidRDefault="00A4009A" w:rsidP="00886A4F">
            <w:pPr>
              <w:pStyle w:val="HTMLconformatoprevio"/>
              <w:rPr>
                <w:rFonts w:asciiTheme="majorBidi" w:hAnsiTheme="majorBidi" w:cstheme="majorBidi"/>
                <w:color w:val="000000"/>
              </w:rPr>
            </w:pPr>
          </w:p>
          <w:p w14:paraId="3A719A4A" w14:textId="105F9A04" w:rsidR="00886A4F" w:rsidRPr="008126AF" w:rsidRDefault="00A4009A" w:rsidP="00A4009A">
            <w:pPr>
              <w:pStyle w:val="HTMLconformatoprevio"/>
              <w:rPr>
                <w:rFonts w:asciiTheme="majorBidi" w:hAnsiTheme="majorBidi" w:cstheme="majorBidi"/>
                <w:color w:val="000000"/>
              </w:rPr>
            </w:pPr>
            <w:r w:rsidRPr="008126AF">
              <w:rPr>
                <w:rFonts w:asciiTheme="majorBidi" w:hAnsiTheme="majorBidi" w:cstheme="majorBidi"/>
                <w:color w:val="000000"/>
              </w:rPr>
              <w:t xml:space="preserve">The National Payment Development Strategy is focused </w:t>
            </w:r>
            <w:r w:rsidR="00886A4F" w:rsidRPr="008126AF">
              <w:rPr>
                <w:rFonts w:asciiTheme="majorBidi" w:hAnsiTheme="majorBidi" w:cstheme="majorBidi"/>
                <w:color w:val="000000"/>
              </w:rPr>
              <w:t>on several key areas, inc</w:t>
            </w:r>
            <w:r w:rsidRPr="008126AF">
              <w:rPr>
                <w:rFonts w:asciiTheme="majorBidi" w:hAnsiTheme="majorBidi" w:cstheme="majorBidi"/>
                <w:color w:val="000000"/>
              </w:rPr>
              <w:t xml:space="preserve">luding (1) developing the legal </w:t>
            </w:r>
            <w:r w:rsidR="00886A4F" w:rsidRPr="008126AF">
              <w:rPr>
                <w:rFonts w:asciiTheme="majorBidi" w:hAnsiTheme="majorBidi" w:cstheme="majorBidi"/>
                <w:color w:val="000000"/>
              </w:rPr>
              <w:t>environment in support of payments and e-commerce; (2)</w:t>
            </w:r>
            <w:r w:rsidRPr="008126AF">
              <w:rPr>
                <w:rFonts w:asciiTheme="majorBidi" w:hAnsiTheme="majorBidi" w:cstheme="majorBidi"/>
                <w:color w:val="000000"/>
              </w:rPr>
              <w:t xml:space="preserve"> developing the infrastructure supporting payments; (3) increasing access to electronic payments, in particular across the different demographics; and (4) raising public </w:t>
            </w:r>
            <w:r w:rsidR="00886A4F" w:rsidRPr="008126AF">
              <w:rPr>
                <w:rFonts w:asciiTheme="majorBidi" w:hAnsiTheme="majorBidi" w:cstheme="majorBidi"/>
                <w:color w:val="000000"/>
              </w:rPr>
              <w:t xml:space="preserve">awareness in relation to </w:t>
            </w:r>
            <w:r w:rsidR="00886A4F" w:rsidRPr="008126AF">
              <w:rPr>
                <w:rFonts w:asciiTheme="majorBidi" w:hAnsiTheme="majorBidi" w:cstheme="majorBidi"/>
                <w:color w:val="000000"/>
              </w:rPr>
              <w:lastRenderedPageBreak/>
              <w:t>electronic payments and using the public sector as a catalyst for increasing the use of</w:t>
            </w:r>
            <w:r w:rsidRPr="008126AF">
              <w:rPr>
                <w:rFonts w:asciiTheme="majorBidi" w:hAnsiTheme="majorBidi" w:cstheme="majorBidi"/>
                <w:color w:val="000000"/>
              </w:rPr>
              <w:t xml:space="preserve"> </w:t>
            </w:r>
            <w:r w:rsidR="00886A4F" w:rsidRPr="008126AF">
              <w:rPr>
                <w:rFonts w:asciiTheme="majorBidi" w:hAnsiTheme="majorBidi" w:cstheme="majorBidi"/>
                <w:color w:val="000000"/>
              </w:rPr>
              <w:t>electronic payments.</w:t>
            </w:r>
          </w:p>
          <w:p w14:paraId="22F77969" w14:textId="77777777" w:rsidR="00886A4F" w:rsidRPr="008126AF" w:rsidRDefault="00886A4F" w:rsidP="00445137">
            <w:pPr>
              <w:pStyle w:val="Other0"/>
              <w:jc w:val="both"/>
              <w:rPr>
                <w:rFonts w:asciiTheme="majorBidi" w:hAnsiTheme="majorBidi" w:cstheme="majorBidi"/>
                <w:color w:val="000000"/>
                <w:sz w:val="20"/>
                <w:szCs w:val="20"/>
                <w:shd w:val="clear" w:color="auto" w:fill="FFFFFF"/>
                <w:lang w:val="en-US"/>
              </w:rPr>
            </w:pPr>
          </w:p>
          <w:p w14:paraId="255BB283" w14:textId="45DC48AB" w:rsidR="00C20D52" w:rsidRPr="008126AF" w:rsidRDefault="00C20D52" w:rsidP="00982BFE">
            <w:pPr>
              <w:pStyle w:val="HTMLconformatoprevio"/>
              <w:jc w:val="both"/>
              <w:rPr>
                <w:rFonts w:asciiTheme="majorBidi" w:hAnsiTheme="majorBidi" w:cstheme="majorBidi"/>
                <w:color w:val="000000"/>
              </w:rPr>
            </w:pPr>
            <w:r w:rsidRPr="008126AF">
              <w:rPr>
                <w:rFonts w:asciiTheme="majorBidi" w:hAnsiTheme="majorBidi" w:cstheme="majorBidi"/>
                <w:color w:val="000000"/>
              </w:rPr>
              <w:t>The PMA has also adopted a National Strategy for</w:t>
            </w:r>
            <w:r w:rsidR="00982BFE" w:rsidRPr="008126AF">
              <w:rPr>
                <w:rFonts w:asciiTheme="majorBidi" w:hAnsiTheme="majorBidi" w:cstheme="majorBidi"/>
                <w:color w:val="000000"/>
              </w:rPr>
              <w:t xml:space="preserve"> Financial Inclusion for 2018 2025 with the vision of </w:t>
            </w:r>
            <w:r w:rsidRPr="008126AF">
              <w:rPr>
                <w:rFonts w:asciiTheme="majorBidi" w:hAnsiTheme="majorBidi" w:cstheme="majorBidi"/>
                <w:color w:val="000000"/>
              </w:rPr>
              <w:t>achieving a</w:t>
            </w:r>
            <w:r w:rsidR="00982BFE" w:rsidRPr="008126AF">
              <w:rPr>
                <w:rFonts w:asciiTheme="majorBidi" w:hAnsiTheme="majorBidi" w:cstheme="majorBidi"/>
                <w:color w:val="000000"/>
              </w:rPr>
              <w:t xml:space="preserve"> </w:t>
            </w:r>
            <w:r w:rsidRPr="008126AF">
              <w:rPr>
                <w:rFonts w:asciiTheme="majorBidi" w:hAnsiTheme="majorBidi" w:cstheme="majorBidi"/>
                <w:color w:val="000000"/>
              </w:rPr>
              <w:t>developed financial sector that fully meets the financial needs of all segments of the Palestinian society to improve</w:t>
            </w:r>
            <w:r w:rsidR="00982BFE" w:rsidRPr="008126AF">
              <w:rPr>
                <w:rFonts w:asciiTheme="majorBidi" w:hAnsiTheme="majorBidi" w:cstheme="majorBidi"/>
                <w:color w:val="000000"/>
              </w:rPr>
              <w:t xml:space="preserve"> </w:t>
            </w:r>
            <w:r w:rsidRPr="008126AF">
              <w:rPr>
                <w:rFonts w:asciiTheme="majorBidi" w:hAnsiTheme="majorBidi" w:cstheme="majorBidi"/>
                <w:color w:val="000000"/>
              </w:rPr>
              <w:t>their welfare. The strategy defines financial inclusion as enhancing</w:t>
            </w:r>
            <w:r w:rsidR="00982BFE" w:rsidRPr="008126AF">
              <w:rPr>
                <w:rFonts w:asciiTheme="majorBidi" w:hAnsiTheme="majorBidi" w:cstheme="majorBidi"/>
                <w:color w:val="000000"/>
              </w:rPr>
              <w:t xml:space="preserve"> </w:t>
            </w:r>
            <w:r w:rsidRPr="008126AF">
              <w:rPr>
                <w:rFonts w:asciiTheme="majorBidi" w:hAnsiTheme="majorBidi" w:cstheme="majorBidi"/>
                <w:color w:val="000000"/>
              </w:rPr>
              <w:t>access to, and use of, financial products and</w:t>
            </w:r>
            <w:r w:rsidR="00982BFE" w:rsidRPr="008126AF">
              <w:rPr>
                <w:rFonts w:asciiTheme="majorBidi" w:hAnsiTheme="majorBidi" w:cstheme="majorBidi"/>
                <w:color w:val="000000"/>
              </w:rPr>
              <w:t xml:space="preserve"> </w:t>
            </w:r>
            <w:r w:rsidRPr="008126AF">
              <w:rPr>
                <w:rFonts w:asciiTheme="majorBidi" w:hAnsiTheme="majorBidi" w:cstheme="majorBidi"/>
                <w:color w:val="000000"/>
              </w:rPr>
              <w:t>services by all</w:t>
            </w:r>
            <w:r w:rsidR="00982BFE" w:rsidRPr="008126AF">
              <w:rPr>
                <w:rFonts w:asciiTheme="majorBidi" w:hAnsiTheme="majorBidi" w:cstheme="majorBidi"/>
                <w:color w:val="000000"/>
              </w:rPr>
              <w:t xml:space="preserve"> segments of society via formal </w:t>
            </w:r>
            <w:r w:rsidRPr="008126AF">
              <w:rPr>
                <w:rFonts w:asciiTheme="majorBidi" w:hAnsiTheme="majorBidi" w:cstheme="majorBidi"/>
                <w:color w:val="000000"/>
              </w:rPr>
              <w:t>channels,</w:t>
            </w:r>
            <w:r w:rsidR="00982BFE" w:rsidRPr="008126AF">
              <w:rPr>
                <w:rFonts w:asciiTheme="majorBidi" w:hAnsiTheme="majorBidi" w:cstheme="majorBidi"/>
                <w:color w:val="000000"/>
              </w:rPr>
              <w:t xml:space="preserve"> while meeting their needs in a </w:t>
            </w:r>
            <w:r w:rsidRPr="008126AF">
              <w:rPr>
                <w:rFonts w:asciiTheme="majorBidi" w:hAnsiTheme="majorBidi" w:cstheme="majorBidi"/>
                <w:color w:val="000000"/>
              </w:rPr>
              <w:t>timely and affordable</w:t>
            </w:r>
            <w:r w:rsidR="00982BFE" w:rsidRPr="008126AF">
              <w:rPr>
                <w:rFonts w:asciiTheme="majorBidi" w:hAnsiTheme="majorBidi" w:cstheme="majorBidi"/>
                <w:color w:val="000000"/>
              </w:rPr>
              <w:t xml:space="preserve"> </w:t>
            </w:r>
            <w:r w:rsidRPr="008126AF">
              <w:rPr>
                <w:rFonts w:asciiTheme="majorBidi" w:hAnsiTheme="majorBidi" w:cstheme="majorBidi"/>
                <w:color w:val="000000"/>
              </w:rPr>
              <w:t>manner, protecting their rights, and promoting their financial knowle</w:t>
            </w:r>
            <w:r w:rsidR="00982BFE" w:rsidRPr="008126AF">
              <w:rPr>
                <w:rFonts w:asciiTheme="majorBidi" w:hAnsiTheme="majorBidi" w:cstheme="majorBidi"/>
                <w:color w:val="000000"/>
              </w:rPr>
              <w:t xml:space="preserve">dge to enable them to make well </w:t>
            </w:r>
            <w:r w:rsidRPr="008126AF">
              <w:rPr>
                <w:rFonts w:asciiTheme="majorBidi" w:hAnsiTheme="majorBidi" w:cstheme="majorBidi"/>
                <w:color w:val="000000"/>
              </w:rPr>
              <w:t>informed</w:t>
            </w:r>
            <w:r w:rsidR="00982BFE" w:rsidRPr="008126AF">
              <w:rPr>
                <w:rFonts w:asciiTheme="majorBidi" w:hAnsiTheme="majorBidi" w:cstheme="majorBidi"/>
                <w:color w:val="000000"/>
              </w:rPr>
              <w:t xml:space="preserve"> </w:t>
            </w:r>
            <w:r w:rsidRPr="008126AF">
              <w:rPr>
                <w:rFonts w:asciiTheme="majorBidi" w:hAnsiTheme="majorBidi" w:cstheme="majorBidi"/>
                <w:color w:val="000000"/>
              </w:rPr>
              <w:t>financial decisions. Only 36.4 percent of the a</w:t>
            </w:r>
            <w:r w:rsidR="00982BFE" w:rsidRPr="008126AF">
              <w:rPr>
                <w:rFonts w:asciiTheme="majorBidi" w:hAnsiTheme="majorBidi" w:cstheme="majorBidi"/>
                <w:color w:val="000000"/>
              </w:rPr>
              <w:t xml:space="preserve">dult population was financially </w:t>
            </w:r>
            <w:r w:rsidRPr="008126AF">
              <w:rPr>
                <w:rFonts w:asciiTheme="majorBidi" w:hAnsiTheme="majorBidi" w:cstheme="majorBidi"/>
                <w:color w:val="000000"/>
              </w:rPr>
              <w:t>included in 2016. The strategy is</w:t>
            </w:r>
            <w:r w:rsidR="00982BFE" w:rsidRPr="008126AF">
              <w:rPr>
                <w:rFonts w:asciiTheme="majorBidi" w:hAnsiTheme="majorBidi" w:cstheme="majorBidi"/>
                <w:color w:val="000000"/>
              </w:rPr>
              <w:t xml:space="preserve"> </w:t>
            </w:r>
            <w:r w:rsidRPr="008126AF">
              <w:rPr>
                <w:rFonts w:asciiTheme="majorBidi" w:hAnsiTheme="majorBidi" w:cstheme="majorBidi"/>
                <w:color w:val="000000"/>
              </w:rPr>
              <w:t>based on the overarching goal of increasing financial inclusion of the adult population to at least 50 percent by</w:t>
            </w:r>
            <w:r w:rsidR="00982BFE" w:rsidRPr="008126AF">
              <w:rPr>
                <w:rFonts w:asciiTheme="majorBidi" w:hAnsiTheme="majorBidi" w:cstheme="majorBidi"/>
                <w:color w:val="000000"/>
              </w:rPr>
              <w:t xml:space="preserve"> </w:t>
            </w:r>
            <w:r w:rsidRPr="008126AF">
              <w:rPr>
                <w:rFonts w:asciiTheme="majorBidi" w:hAnsiTheme="majorBidi" w:cstheme="majorBidi"/>
                <w:color w:val="000000"/>
              </w:rPr>
              <w:t>2025. This is to be achieved by a targeted focus on particular segments of the population, in particular women</w:t>
            </w:r>
            <w:r w:rsidR="00982BFE" w:rsidRPr="008126AF">
              <w:rPr>
                <w:rFonts w:asciiTheme="majorBidi" w:hAnsiTheme="majorBidi" w:cstheme="majorBidi"/>
                <w:color w:val="000000"/>
              </w:rPr>
              <w:t xml:space="preserve"> </w:t>
            </w:r>
            <w:r w:rsidRPr="008126AF">
              <w:rPr>
                <w:rFonts w:asciiTheme="majorBidi" w:hAnsiTheme="majorBidi" w:cstheme="majorBidi"/>
                <w:color w:val="000000"/>
              </w:rPr>
              <w:t>and young people.</w:t>
            </w:r>
          </w:p>
          <w:p w14:paraId="0AF97063" w14:textId="77777777" w:rsidR="00886A4F" w:rsidRPr="008126AF" w:rsidRDefault="00886A4F" w:rsidP="00445137">
            <w:pPr>
              <w:pStyle w:val="Other0"/>
              <w:jc w:val="both"/>
              <w:rPr>
                <w:rFonts w:asciiTheme="majorBidi" w:hAnsiTheme="majorBidi" w:cstheme="majorBidi"/>
                <w:color w:val="000000"/>
                <w:sz w:val="20"/>
                <w:szCs w:val="20"/>
                <w:shd w:val="clear" w:color="auto" w:fill="FFFFFF"/>
                <w:lang w:val="en-US"/>
              </w:rPr>
            </w:pPr>
          </w:p>
          <w:p w14:paraId="6A7087DF" w14:textId="7F773225" w:rsidR="00445137" w:rsidRPr="008126AF" w:rsidRDefault="00445137" w:rsidP="009E025C">
            <w:pPr>
              <w:pStyle w:val="Other0"/>
              <w:jc w:val="both"/>
              <w:rPr>
                <w:rFonts w:asciiTheme="majorBidi" w:hAnsiTheme="majorBidi" w:cstheme="majorBidi"/>
                <w:sz w:val="20"/>
                <w:szCs w:val="20"/>
                <w:lang w:val="en-GB"/>
              </w:rPr>
            </w:pPr>
          </w:p>
        </w:tc>
        <w:tc>
          <w:tcPr>
            <w:tcW w:w="4363" w:type="dxa"/>
          </w:tcPr>
          <w:p w14:paraId="44043626" w14:textId="77777777" w:rsidR="009E025C" w:rsidRPr="008126AF" w:rsidRDefault="009E025C" w:rsidP="009E025C">
            <w:pPr>
              <w:pStyle w:val="Other0"/>
              <w:jc w:val="both"/>
              <w:rPr>
                <w:rFonts w:asciiTheme="majorBidi" w:hAnsiTheme="majorBidi" w:cstheme="majorBidi"/>
                <w:color w:val="000000"/>
                <w:sz w:val="20"/>
                <w:szCs w:val="20"/>
                <w:shd w:val="clear" w:color="auto" w:fill="FFFFFF"/>
                <w:lang w:val="en-US"/>
              </w:rPr>
            </w:pPr>
            <w:r w:rsidRPr="008126AF">
              <w:rPr>
                <w:rFonts w:asciiTheme="majorBidi" w:hAnsiTheme="majorBidi" w:cstheme="majorBidi"/>
                <w:color w:val="000000"/>
                <w:sz w:val="20"/>
                <w:szCs w:val="20"/>
                <w:shd w:val="clear" w:color="auto" w:fill="FFFFFF"/>
                <w:lang w:val="en-US"/>
              </w:rPr>
              <w:lastRenderedPageBreak/>
              <w:t>- The Palestinian Monetary Authority is studying the possible issuance of a digital currency (2021)</w:t>
            </w:r>
          </w:p>
          <w:p w14:paraId="709E1629" w14:textId="77777777" w:rsidR="009E025C" w:rsidRPr="008126AF" w:rsidRDefault="009E025C" w:rsidP="009E025C">
            <w:pPr>
              <w:pStyle w:val="Other0"/>
              <w:jc w:val="both"/>
              <w:rPr>
                <w:rFonts w:asciiTheme="majorBidi" w:hAnsiTheme="majorBidi" w:cstheme="majorBidi"/>
                <w:color w:val="000000"/>
                <w:sz w:val="20"/>
                <w:szCs w:val="20"/>
                <w:shd w:val="clear" w:color="auto" w:fill="FFFFFF"/>
                <w:lang w:val="en-US"/>
              </w:rPr>
            </w:pPr>
            <w:r w:rsidRPr="008126AF">
              <w:rPr>
                <w:rFonts w:asciiTheme="majorBidi" w:hAnsiTheme="majorBidi" w:cstheme="majorBidi"/>
                <w:color w:val="000000"/>
                <w:sz w:val="20"/>
                <w:szCs w:val="20"/>
                <w:shd w:val="clear" w:color="auto" w:fill="FFFFFF"/>
                <w:lang w:val="en-US"/>
              </w:rPr>
              <w:t>- Palestinian officials are planning for the territory to have its own digital-only currency within five years, a move designed to safeguard against potential Israeli interference</w:t>
            </w:r>
          </w:p>
          <w:p w14:paraId="7BC5123C" w14:textId="26016DBF" w:rsidR="009E025C" w:rsidRPr="008126AF" w:rsidRDefault="009E025C" w:rsidP="006E3B91">
            <w:pPr>
              <w:pStyle w:val="Other0"/>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 The PMA is in the process of putting in place a comprehensive legal and regulatory framework in support of developing the market for payment services, which will have considerable direct impacts on digital payment services. One of the cornerstones of the legal and regulatory framework is to open the market for payment services to non-banks. The PMA adopted instructions on the licensing of payment service providers in 2018, which was complemented with a number of additional Instructions regarding stored value products covering the issuing of pre-paid cards and e-wallets in April 2020. These Instructions will facilitate more competition in the market regarding payment services and assist in increasing the use of digital payments. </w:t>
            </w:r>
            <w:r w:rsidR="007F73F4" w:rsidRPr="008126AF">
              <w:rPr>
                <w:rFonts w:asciiTheme="majorBidi" w:hAnsiTheme="majorBidi" w:cstheme="majorBidi"/>
                <w:sz w:val="20"/>
                <w:szCs w:val="20"/>
                <w:lang w:val="en-US"/>
              </w:rPr>
              <w:t>Five PSPs</w:t>
            </w:r>
            <w:r w:rsidRPr="008126AF">
              <w:rPr>
                <w:rFonts w:asciiTheme="majorBidi" w:hAnsiTheme="majorBidi" w:cstheme="majorBidi"/>
                <w:sz w:val="20"/>
                <w:szCs w:val="20"/>
                <w:lang w:val="en-US"/>
              </w:rPr>
              <w:t xml:space="preserve"> have already commenced operations</w:t>
            </w:r>
            <w:r w:rsidR="006E3B91" w:rsidRPr="008126AF">
              <w:rPr>
                <w:rFonts w:asciiTheme="majorBidi" w:hAnsiTheme="majorBidi" w:cstheme="majorBidi"/>
                <w:sz w:val="20"/>
                <w:szCs w:val="20"/>
                <w:lang w:val="en-US"/>
              </w:rPr>
              <w:t>, and</w:t>
            </w:r>
            <w:r w:rsidRPr="008126AF">
              <w:rPr>
                <w:rFonts w:asciiTheme="majorBidi" w:hAnsiTheme="majorBidi" w:cstheme="majorBidi"/>
                <w:sz w:val="20"/>
                <w:szCs w:val="20"/>
                <w:lang w:val="en-US"/>
              </w:rPr>
              <w:t xml:space="preserve"> there will likely be </w:t>
            </w:r>
            <w:r w:rsidR="006E3B91" w:rsidRPr="008126AF">
              <w:rPr>
                <w:rFonts w:asciiTheme="majorBidi" w:hAnsiTheme="majorBidi" w:cstheme="majorBidi"/>
                <w:sz w:val="20"/>
                <w:szCs w:val="20"/>
                <w:lang w:val="en-US"/>
              </w:rPr>
              <w:t>others</w:t>
            </w:r>
            <w:r w:rsidRPr="008126AF">
              <w:rPr>
                <w:rFonts w:asciiTheme="majorBidi" w:hAnsiTheme="majorBidi" w:cstheme="majorBidi"/>
                <w:sz w:val="20"/>
                <w:szCs w:val="20"/>
                <w:lang w:val="en-US"/>
              </w:rPr>
              <w:t xml:space="preserve">. </w:t>
            </w:r>
          </w:p>
          <w:p w14:paraId="1FDBFF92" w14:textId="77777777" w:rsidR="006E3B91" w:rsidRPr="008126AF" w:rsidRDefault="006E3B91" w:rsidP="006E3B91">
            <w:pPr>
              <w:pStyle w:val="Other0"/>
              <w:jc w:val="both"/>
              <w:rPr>
                <w:rFonts w:asciiTheme="majorBidi" w:hAnsiTheme="majorBidi" w:cstheme="majorBidi"/>
                <w:sz w:val="20"/>
                <w:szCs w:val="20"/>
                <w:lang w:val="en-US"/>
              </w:rPr>
            </w:pPr>
          </w:p>
          <w:p w14:paraId="52598500" w14:textId="77777777" w:rsidR="009E025C" w:rsidRPr="008126AF" w:rsidRDefault="009E025C" w:rsidP="009E025C">
            <w:pPr>
              <w:pStyle w:val="Other0"/>
              <w:jc w:val="both"/>
              <w:rPr>
                <w:rFonts w:asciiTheme="majorBidi" w:hAnsiTheme="majorBidi" w:cstheme="majorBidi"/>
                <w:color w:val="000000"/>
                <w:sz w:val="20"/>
                <w:szCs w:val="20"/>
                <w:shd w:val="clear" w:color="auto" w:fill="FFFFFF"/>
                <w:lang w:val="en-US"/>
              </w:rPr>
            </w:pPr>
            <w:r w:rsidRPr="008126AF">
              <w:rPr>
                <w:rFonts w:asciiTheme="majorBidi" w:hAnsiTheme="majorBidi" w:cstheme="majorBidi"/>
                <w:sz w:val="20"/>
                <w:szCs w:val="20"/>
                <w:lang w:val="en-US"/>
              </w:rPr>
              <w:t xml:space="preserve">- Efforts are currently underway to establish a </w:t>
            </w:r>
            <w:r w:rsidRPr="008126AF">
              <w:rPr>
                <w:rFonts w:asciiTheme="majorBidi" w:hAnsiTheme="majorBidi" w:cstheme="majorBidi"/>
                <w:sz w:val="20"/>
                <w:szCs w:val="20"/>
                <w:lang w:val="en-US"/>
              </w:rPr>
              <w:lastRenderedPageBreak/>
              <w:t>National Payments Company to achieve the strategic goals of improving access to retail payment systems in the country, promoting a cashless ecosystem and providing low-cost, safe, and efficient retail payment services their particular scope and application to ensure legal clarity and legal certainty and should also be further complemented by a general legal framework regarding payment services.</w:t>
            </w:r>
          </w:p>
          <w:p w14:paraId="401D6DA5" w14:textId="77777777" w:rsidR="009E025C" w:rsidRPr="008126AF" w:rsidRDefault="009E025C" w:rsidP="00445137">
            <w:pPr>
              <w:jc w:val="both"/>
              <w:rPr>
                <w:rFonts w:asciiTheme="majorBidi" w:hAnsiTheme="majorBidi" w:cstheme="majorBidi"/>
                <w:sz w:val="20"/>
                <w:szCs w:val="20"/>
                <w:lang w:val="en-US"/>
              </w:rPr>
            </w:pPr>
          </w:p>
          <w:p w14:paraId="225F16BD" w14:textId="21EB3418" w:rsidR="00445137" w:rsidRPr="008126AF" w:rsidRDefault="00445137" w:rsidP="006E3B91">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 In 2018, the Palestinian Authority approved a national plan to cultivate the use of electronic payment methods, which includes developing the legal environment and strengthening the regulatory framework for service providers. </w:t>
            </w:r>
            <w:r w:rsidR="006E3B91" w:rsidRPr="008126AF">
              <w:rPr>
                <w:rFonts w:asciiTheme="majorBidi" w:hAnsiTheme="majorBidi" w:cstheme="majorBidi"/>
                <w:sz w:val="20"/>
                <w:szCs w:val="20"/>
                <w:lang w:val="en-US"/>
              </w:rPr>
              <w:t>A Fintech strategy was also developed</w:t>
            </w:r>
            <w:r w:rsidRPr="008126AF">
              <w:rPr>
                <w:rFonts w:asciiTheme="majorBidi" w:hAnsiTheme="majorBidi" w:cstheme="majorBidi"/>
                <w:sz w:val="20"/>
                <w:szCs w:val="20"/>
                <w:lang w:val="en-US"/>
              </w:rPr>
              <w:t>.</w:t>
            </w:r>
          </w:p>
          <w:p w14:paraId="573A47A5" w14:textId="77777777" w:rsidR="006E3B91" w:rsidRPr="008126AF" w:rsidRDefault="006E3B91" w:rsidP="006E3B91">
            <w:pPr>
              <w:jc w:val="both"/>
              <w:rPr>
                <w:rFonts w:asciiTheme="majorBidi" w:hAnsiTheme="majorBidi" w:cstheme="majorBidi"/>
                <w:sz w:val="20"/>
                <w:szCs w:val="20"/>
                <w:lang w:val="en-US"/>
              </w:rPr>
            </w:pPr>
          </w:p>
          <w:p w14:paraId="7A196BF2" w14:textId="34F80A0E"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US"/>
              </w:rPr>
              <w:t xml:space="preserve">- The leading mobile network operator </w:t>
            </w:r>
            <w:proofErr w:type="spellStart"/>
            <w:r w:rsidRPr="008126AF">
              <w:rPr>
                <w:rFonts w:asciiTheme="majorBidi" w:hAnsiTheme="majorBidi" w:cstheme="majorBidi"/>
                <w:sz w:val="20"/>
                <w:szCs w:val="20"/>
                <w:lang w:val="en-US"/>
              </w:rPr>
              <w:t>Jawwal</w:t>
            </w:r>
            <w:proofErr w:type="spellEnd"/>
            <w:r w:rsidRPr="008126AF">
              <w:rPr>
                <w:rFonts w:asciiTheme="majorBidi" w:hAnsiTheme="majorBidi" w:cstheme="majorBidi"/>
                <w:sz w:val="20"/>
                <w:szCs w:val="20"/>
                <w:lang w:val="en-US"/>
              </w:rPr>
              <w:t xml:space="preserve"> launched in 2019 the first mobile money service, </w:t>
            </w:r>
            <w:proofErr w:type="spellStart"/>
            <w:r w:rsidRPr="008126AF">
              <w:rPr>
                <w:rFonts w:asciiTheme="majorBidi" w:hAnsiTheme="majorBidi" w:cstheme="majorBidi"/>
                <w:sz w:val="20"/>
                <w:szCs w:val="20"/>
                <w:lang w:val="en-US"/>
              </w:rPr>
              <w:t>Jawwal</w:t>
            </w:r>
            <w:proofErr w:type="spellEnd"/>
            <w:r w:rsidRPr="008126AF">
              <w:rPr>
                <w:rFonts w:asciiTheme="majorBidi" w:hAnsiTheme="majorBidi" w:cstheme="majorBidi"/>
                <w:sz w:val="20"/>
                <w:szCs w:val="20"/>
                <w:lang w:val="en-US"/>
              </w:rPr>
              <w:t xml:space="preserve"> Pay (</w:t>
            </w:r>
            <w:proofErr w:type="spellStart"/>
            <w:r w:rsidRPr="008126AF">
              <w:rPr>
                <w:rFonts w:asciiTheme="majorBidi" w:hAnsiTheme="majorBidi" w:cstheme="majorBidi"/>
                <w:sz w:val="20"/>
                <w:szCs w:val="20"/>
                <w:lang w:val="en-US"/>
              </w:rPr>
              <w:t>Abumaria</w:t>
            </w:r>
            <w:proofErr w:type="spellEnd"/>
            <w:r w:rsidRPr="008126AF">
              <w:rPr>
                <w:rFonts w:asciiTheme="majorBidi" w:hAnsiTheme="majorBidi" w:cstheme="majorBidi"/>
                <w:sz w:val="20"/>
                <w:szCs w:val="20"/>
                <w:lang w:val="en-US"/>
              </w:rPr>
              <w:t xml:space="preserve"> 2019). This will provide competition to </w:t>
            </w:r>
            <w:proofErr w:type="spellStart"/>
            <w:r w:rsidRPr="008126AF">
              <w:rPr>
                <w:rFonts w:asciiTheme="majorBidi" w:hAnsiTheme="majorBidi" w:cstheme="majorBidi"/>
                <w:sz w:val="20"/>
                <w:szCs w:val="20"/>
                <w:lang w:val="en-US"/>
              </w:rPr>
              <w:t>PalPay</w:t>
            </w:r>
            <w:proofErr w:type="spellEnd"/>
            <w:r w:rsidRPr="008126AF">
              <w:rPr>
                <w:rFonts w:asciiTheme="majorBidi" w:hAnsiTheme="majorBidi" w:cstheme="majorBidi"/>
                <w:sz w:val="20"/>
                <w:szCs w:val="20"/>
                <w:lang w:val="en-US"/>
              </w:rPr>
              <w:t xml:space="preserve">, a bank-led services established in 2010 by the Bank of Palestine and PCNC IT Solutions. </w:t>
            </w:r>
            <w:proofErr w:type="spellStart"/>
            <w:r w:rsidRPr="008126AF">
              <w:rPr>
                <w:rFonts w:asciiTheme="majorBidi" w:hAnsiTheme="majorBidi" w:cstheme="majorBidi"/>
                <w:sz w:val="20"/>
                <w:szCs w:val="20"/>
                <w:lang w:val="en-US"/>
              </w:rPr>
              <w:t>PalPay</w:t>
            </w:r>
            <w:proofErr w:type="spellEnd"/>
            <w:r w:rsidRPr="008126AF">
              <w:rPr>
                <w:rFonts w:asciiTheme="majorBidi" w:hAnsiTheme="majorBidi" w:cstheme="majorBidi"/>
                <w:sz w:val="20"/>
                <w:szCs w:val="20"/>
                <w:lang w:val="en-US"/>
              </w:rPr>
              <w:t xml:space="preserve"> has a large network, consisting of more than 6,000 points of sale. Its agent network can now transact on behalf of unbanked citizens, taking cash or credit card payment to electronically pay bills, send university fees, or top-up mobile accounts (</w:t>
            </w:r>
            <w:proofErr w:type="spellStart"/>
            <w:r w:rsidRPr="008126AF">
              <w:rPr>
                <w:rFonts w:asciiTheme="majorBidi" w:hAnsiTheme="majorBidi" w:cstheme="majorBidi"/>
                <w:sz w:val="20"/>
                <w:szCs w:val="20"/>
                <w:lang w:val="en-US"/>
              </w:rPr>
              <w:t>PalPay</w:t>
            </w:r>
            <w:proofErr w:type="spellEnd"/>
            <w:r w:rsidRPr="008126AF">
              <w:rPr>
                <w:rFonts w:asciiTheme="majorBidi" w:hAnsiTheme="majorBidi" w:cstheme="majorBidi"/>
                <w:sz w:val="20"/>
                <w:szCs w:val="20"/>
                <w:lang w:val="en-US"/>
              </w:rPr>
              <w:t xml:space="preserve">, </w:t>
            </w:r>
            <w:proofErr w:type="spellStart"/>
            <w:r w:rsidRPr="008126AF">
              <w:rPr>
                <w:rFonts w:asciiTheme="majorBidi" w:hAnsiTheme="majorBidi" w:cstheme="majorBidi"/>
                <w:sz w:val="20"/>
                <w:szCs w:val="20"/>
                <w:lang w:val="en-US"/>
              </w:rPr>
              <w:t>n.d.</w:t>
            </w:r>
            <w:proofErr w:type="spellEnd"/>
            <w:r w:rsidRPr="008126AF">
              <w:rPr>
                <w:rFonts w:asciiTheme="majorBidi" w:hAnsiTheme="majorBidi" w:cstheme="majorBidi"/>
                <w:sz w:val="20"/>
                <w:szCs w:val="20"/>
                <w:lang w:val="en-US"/>
              </w:rPr>
              <w:t>)</w:t>
            </w:r>
          </w:p>
        </w:tc>
        <w:tc>
          <w:tcPr>
            <w:tcW w:w="2559" w:type="dxa"/>
          </w:tcPr>
          <w:p w14:paraId="42734E1D" w14:textId="4F503EEB" w:rsidR="00445137" w:rsidRPr="008126AF" w:rsidRDefault="00445137" w:rsidP="00445137">
            <w:pPr>
              <w:jc w:val="both"/>
              <w:rPr>
                <w:rFonts w:asciiTheme="majorBidi" w:hAnsiTheme="majorBidi" w:cstheme="majorBidi"/>
                <w:sz w:val="20"/>
                <w:szCs w:val="20"/>
                <w:lang w:val="en-GB"/>
              </w:rPr>
            </w:pPr>
          </w:p>
        </w:tc>
      </w:tr>
      <w:tr w:rsidR="00445137" w:rsidRPr="008126AF" w14:paraId="086295BB" w14:textId="77777777" w:rsidTr="00F352FB">
        <w:tc>
          <w:tcPr>
            <w:tcW w:w="491" w:type="dxa"/>
            <w:shd w:val="clear" w:color="auto" w:fill="C36E73"/>
          </w:tcPr>
          <w:p w14:paraId="7A411AEF" w14:textId="1A1AB436"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lastRenderedPageBreak/>
              <w:t>9</w:t>
            </w:r>
          </w:p>
        </w:tc>
        <w:tc>
          <w:tcPr>
            <w:tcW w:w="2914" w:type="dxa"/>
            <w:shd w:val="clear" w:color="auto" w:fill="auto"/>
          </w:tcPr>
          <w:p w14:paraId="2EB34BF2" w14:textId="0E3BC81D"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Other EM and PSP related legislation</w:t>
            </w:r>
          </w:p>
        </w:tc>
        <w:tc>
          <w:tcPr>
            <w:tcW w:w="3848" w:type="dxa"/>
          </w:tcPr>
          <w:p w14:paraId="2F7545FA" w14:textId="276912B5" w:rsidR="00445137" w:rsidRPr="008126AF" w:rsidRDefault="00441909"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w:t>
            </w:r>
          </w:p>
        </w:tc>
        <w:tc>
          <w:tcPr>
            <w:tcW w:w="4363" w:type="dxa"/>
          </w:tcPr>
          <w:p w14:paraId="410A511A" w14:textId="04FF63E7" w:rsidR="00445137" w:rsidRPr="008126AF" w:rsidRDefault="00441909"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w:t>
            </w:r>
          </w:p>
        </w:tc>
        <w:tc>
          <w:tcPr>
            <w:tcW w:w="2559" w:type="dxa"/>
          </w:tcPr>
          <w:p w14:paraId="43D61EA6" w14:textId="54A84698" w:rsidR="00445137" w:rsidRPr="008126AF" w:rsidRDefault="00441909"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w:t>
            </w:r>
          </w:p>
        </w:tc>
      </w:tr>
      <w:tr w:rsidR="00445137" w:rsidRPr="003542EA" w14:paraId="376FD748" w14:textId="77777777" w:rsidTr="00F352FB">
        <w:tc>
          <w:tcPr>
            <w:tcW w:w="491" w:type="dxa"/>
            <w:shd w:val="clear" w:color="auto" w:fill="C36E73"/>
          </w:tcPr>
          <w:p w14:paraId="4916EF17" w14:textId="237D2896"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10</w:t>
            </w:r>
          </w:p>
        </w:tc>
        <w:tc>
          <w:tcPr>
            <w:tcW w:w="2914" w:type="dxa"/>
            <w:shd w:val="clear" w:color="auto" w:fill="auto"/>
          </w:tcPr>
          <w:p w14:paraId="138AC76E" w14:textId="77777777"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Possibility of creating new EM and PSP legislation</w:t>
            </w:r>
          </w:p>
          <w:p w14:paraId="7D46B823" w14:textId="77777777" w:rsidR="00445137" w:rsidRPr="008126AF" w:rsidRDefault="00445137" w:rsidP="00445137">
            <w:pPr>
              <w:rPr>
                <w:rFonts w:asciiTheme="majorBidi" w:hAnsiTheme="majorBidi" w:cstheme="majorBidi"/>
                <w:b/>
                <w:bCs/>
                <w:color w:val="80181F"/>
                <w:sz w:val="20"/>
                <w:szCs w:val="20"/>
                <w:lang w:val="en-GB"/>
              </w:rPr>
            </w:pPr>
          </w:p>
        </w:tc>
        <w:tc>
          <w:tcPr>
            <w:tcW w:w="3848" w:type="dxa"/>
          </w:tcPr>
          <w:p w14:paraId="1D12FF9E" w14:textId="032C81B2" w:rsidR="00445137" w:rsidRPr="008126AF" w:rsidRDefault="00020B9E" w:rsidP="006667E2">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Possibility is quite high since the Financial Inclusion Strategy and the FinTech Strategy include several recommendations/proposed actions for reviewing and updating the legal and regulatory framework, including that affecting EM and PSPs.</w:t>
            </w:r>
          </w:p>
        </w:tc>
        <w:tc>
          <w:tcPr>
            <w:tcW w:w="4363" w:type="dxa"/>
          </w:tcPr>
          <w:p w14:paraId="71D4F543" w14:textId="17C99822" w:rsidR="00020B9E" w:rsidRPr="008126AF" w:rsidRDefault="005D6BBD" w:rsidP="00020B9E">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 xml:space="preserve">A </w:t>
            </w:r>
            <w:r w:rsidR="006667E2" w:rsidRPr="008126AF">
              <w:rPr>
                <w:rFonts w:asciiTheme="majorBidi" w:hAnsiTheme="majorBidi" w:cstheme="majorBidi"/>
                <w:sz w:val="20"/>
                <w:szCs w:val="20"/>
                <w:lang w:val="en-GB"/>
              </w:rPr>
              <w:t>F</w:t>
            </w:r>
            <w:r w:rsidRPr="008126AF">
              <w:rPr>
                <w:rFonts w:asciiTheme="majorBidi" w:hAnsiTheme="majorBidi" w:cstheme="majorBidi"/>
                <w:sz w:val="20"/>
                <w:szCs w:val="20"/>
                <w:lang w:val="en-GB"/>
              </w:rPr>
              <w:t>in</w:t>
            </w:r>
            <w:r w:rsidR="006667E2" w:rsidRPr="008126AF">
              <w:rPr>
                <w:rFonts w:asciiTheme="majorBidi" w:hAnsiTheme="majorBidi" w:cstheme="majorBidi"/>
                <w:sz w:val="20"/>
                <w:szCs w:val="20"/>
                <w:lang w:val="en-GB"/>
              </w:rPr>
              <w:t>T</w:t>
            </w:r>
            <w:r w:rsidRPr="008126AF">
              <w:rPr>
                <w:rFonts w:asciiTheme="majorBidi" w:hAnsiTheme="majorBidi" w:cstheme="majorBidi"/>
                <w:sz w:val="20"/>
                <w:szCs w:val="20"/>
                <w:lang w:val="en-GB"/>
              </w:rPr>
              <w:t>ech strategy has been</w:t>
            </w:r>
            <w:r w:rsidR="006667E2" w:rsidRPr="008126AF">
              <w:rPr>
                <w:rFonts w:asciiTheme="majorBidi" w:hAnsiTheme="majorBidi" w:cstheme="majorBidi"/>
                <w:sz w:val="20"/>
                <w:szCs w:val="20"/>
                <w:lang w:val="en-GB"/>
              </w:rPr>
              <w:t xml:space="preserve"> developed in 2021.  It</w:t>
            </w:r>
            <w:r w:rsidRPr="008126AF">
              <w:rPr>
                <w:rFonts w:asciiTheme="majorBidi" w:hAnsiTheme="majorBidi" w:cstheme="majorBidi"/>
                <w:sz w:val="20"/>
                <w:szCs w:val="20"/>
                <w:lang w:val="en-GB"/>
              </w:rPr>
              <w:t xml:space="preserve"> sets out a</w:t>
            </w:r>
            <w:r w:rsidR="006667E2"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 xml:space="preserve">comprehensive approach for harnessing the benefits of fintech in </w:t>
            </w:r>
            <w:r w:rsidR="006667E2" w:rsidRPr="008126AF">
              <w:rPr>
                <w:rFonts w:asciiTheme="majorBidi" w:hAnsiTheme="majorBidi" w:cstheme="majorBidi"/>
                <w:sz w:val="20"/>
                <w:szCs w:val="20"/>
                <w:lang w:val="en-GB"/>
              </w:rPr>
              <w:t xml:space="preserve">Palestine </w:t>
            </w:r>
            <w:r w:rsidRPr="008126AF">
              <w:rPr>
                <w:rFonts w:asciiTheme="majorBidi" w:hAnsiTheme="majorBidi" w:cstheme="majorBidi"/>
                <w:sz w:val="20"/>
                <w:szCs w:val="20"/>
                <w:lang w:val="en-GB"/>
              </w:rPr>
              <w:t>through several detailed recommendations,</w:t>
            </w:r>
            <w:r w:rsidR="00020B9E" w:rsidRPr="008126AF">
              <w:rPr>
                <w:rFonts w:asciiTheme="majorBidi" w:hAnsiTheme="majorBidi" w:cstheme="majorBidi"/>
                <w:sz w:val="20"/>
                <w:szCs w:val="20"/>
                <w:lang w:val="en-GB"/>
              </w:rPr>
              <w:t xml:space="preserve"> which are to be </w:t>
            </w:r>
            <w:r w:rsidRPr="008126AF">
              <w:rPr>
                <w:rFonts w:asciiTheme="majorBidi" w:hAnsiTheme="majorBidi" w:cstheme="majorBidi"/>
                <w:sz w:val="20"/>
                <w:szCs w:val="20"/>
                <w:lang w:val="en-GB"/>
              </w:rPr>
              <w:t>implemented during 2020–28, supported by specific governance, monitoring, and oversight</w:t>
            </w:r>
            <w:r w:rsidR="00020B9E"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 xml:space="preserve">arrangements. </w:t>
            </w:r>
          </w:p>
          <w:p w14:paraId="7CE50F43" w14:textId="140CD0FB" w:rsidR="00445137" w:rsidRPr="008126AF" w:rsidRDefault="00445137" w:rsidP="005D6BBD">
            <w:pPr>
              <w:jc w:val="both"/>
              <w:rPr>
                <w:rFonts w:asciiTheme="majorBidi" w:hAnsiTheme="majorBidi" w:cstheme="majorBidi"/>
                <w:sz w:val="20"/>
                <w:szCs w:val="20"/>
                <w:lang w:val="en-GB"/>
              </w:rPr>
            </w:pPr>
          </w:p>
        </w:tc>
        <w:tc>
          <w:tcPr>
            <w:tcW w:w="2559" w:type="dxa"/>
          </w:tcPr>
          <w:p w14:paraId="7A876663" w14:textId="65CA0759" w:rsidR="00445137" w:rsidRPr="008126AF" w:rsidRDefault="00E601FE" w:rsidP="000839FB">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 xml:space="preserve">The PMA has been considering introducing a digital currency, but it is not permitted to do so per the 1994 Paris Protocol. There is disagreement as to whether cryptocurrencies offer a </w:t>
            </w:r>
            <w:r w:rsidRPr="008126AF">
              <w:rPr>
                <w:rFonts w:asciiTheme="majorBidi" w:hAnsiTheme="majorBidi" w:cstheme="majorBidi"/>
                <w:sz w:val="20"/>
                <w:szCs w:val="20"/>
                <w:lang w:val="en-GB"/>
              </w:rPr>
              <w:lastRenderedPageBreak/>
              <w:t>sustainable solution to the West Bank and Gaza’s financial challenges, including economic concerns and the fact that Gazans regularly face electricity blackouts of 20 to 22 hours a day</w:t>
            </w:r>
          </w:p>
        </w:tc>
      </w:tr>
      <w:tr w:rsidR="00445137" w:rsidRPr="008126AF" w14:paraId="5235D2AD" w14:textId="77777777" w:rsidTr="00F352FB">
        <w:tc>
          <w:tcPr>
            <w:tcW w:w="491" w:type="dxa"/>
            <w:shd w:val="clear" w:color="auto" w:fill="C36E73"/>
          </w:tcPr>
          <w:p w14:paraId="58A2AD9C" w14:textId="77F33173"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lastRenderedPageBreak/>
              <w:t>11</w:t>
            </w:r>
          </w:p>
        </w:tc>
        <w:tc>
          <w:tcPr>
            <w:tcW w:w="2914" w:type="dxa"/>
            <w:shd w:val="clear" w:color="auto" w:fill="auto"/>
          </w:tcPr>
          <w:p w14:paraId="73EB2C4F" w14:textId="39959C5D"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Possibility to amend existing legislation EM and PSP</w:t>
            </w:r>
          </w:p>
        </w:tc>
        <w:tc>
          <w:tcPr>
            <w:tcW w:w="3848" w:type="dxa"/>
          </w:tcPr>
          <w:p w14:paraId="200FCF75" w14:textId="69F9524D" w:rsidR="00445137" w:rsidRPr="008126AF" w:rsidRDefault="00020B9E"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Same as above</w:t>
            </w:r>
          </w:p>
        </w:tc>
        <w:tc>
          <w:tcPr>
            <w:tcW w:w="4363" w:type="dxa"/>
          </w:tcPr>
          <w:p w14:paraId="19967F9E" w14:textId="08699AB1" w:rsidR="00445137" w:rsidRPr="008126AF" w:rsidRDefault="00020B9E"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Same as above</w:t>
            </w:r>
          </w:p>
        </w:tc>
        <w:tc>
          <w:tcPr>
            <w:tcW w:w="2559" w:type="dxa"/>
          </w:tcPr>
          <w:p w14:paraId="3DAA8825" w14:textId="77777777" w:rsidR="00445137" w:rsidRPr="008126AF" w:rsidRDefault="00445137" w:rsidP="00445137">
            <w:pPr>
              <w:jc w:val="both"/>
              <w:rPr>
                <w:rFonts w:asciiTheme="majorBidi" w:hAnsiTheme="majorBidi" w:cstheme="majorBidi"/>
                <w:sz w:val="20"/>
                <w:szCs w:val="20"/>
                <w:lang w:val="en-GB"/>
              </w:rPr>
            </w:pPr>
          </w:p>
        </w:tc>
      </w:tr>
      <w:tr w:rsidR="00445137" w:rsidRPr="003542EA" w14:paraId="01BCB626" w14:textId="77777777" w:rsidTr="00F352FB">
        <w:tc>
          <w:tcPr>
            <w:tcW w:w="491" w:type="dxa"/>
            <w:shd w:val="clear" w:color="auto" w:fill="C36E73"/>
          </w:tcPr>
          <w:p w14:paraId="75E00B83" w14:textId="49C69429"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12</w:t>
            </w:r>
          </w:p>
        </w:tc>
        <w:tc>
          <w:tcPr>
            <w:tcW w:w="2914" w:type="dxa"/>
            <w:shd w:val="clear" w:color="auto" w:fill="auto"/>
          </w:tcPr>
          <w:p w14:paraId="79690CAD" w14:textId="3858C7CE"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Problem identification/Regulatory implementation EM and PSPs</w:t>
            </w:r>
          </w:p>
        </w:tc>
        <w:tc>
          <w:tcPr>
            <w:tcW w:w="3848" w:type="dxa"/>
          </w:tcPr>
          <w:p w14:paraId="7CACDCCF"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 Israel’s restrictions and the dependency of Palestine on the Israel Central bank and regulation pose a huge barrier for e-banking development in the territories, especially due to strict KYC requirements </w:t>
            </w:r>
          </w:p>
          <w:p w14:paraId="0E9FF9F2"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The retail sector in Palestine is highly dispersed without a major retail chain, posing difficulties for establishing a distribution network</w:t>
            </w:r>
          </w:p>
          <w:p w14:paraId="4E1850EB" w14:textId="2A447F6C"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US"/>
              </w:rPr>
              <w:t xml:space="preserve">- Challenges to the Adoption of Branchless Banking include: the lack of a national payment system and national switch; restrictions and gaps in the regulatory framework (particularly with respect to outsourcing financial transactions, money laundering and terrorist financing, electronic money, electronic commerce and security, consumer protection, and payment systems); </w:t>
            </w:r>
            <w:r w:rsidRPr="008126AF">
              <w:rPr>
                <w:rFonts w:asciiTheme="majorBidi" w:hAnsiTheme="majorBidi" w:cstheme="majorBidi"/>
                <w:sz w:val="20"/>
                <w:szCs w:val="20"/>
                <w:lang w:val="en-US"/>
              </w:rPr>
              <w:lastRenderedPageBreak/>
              <w:t>PMA concerns about the risks inherent in BB delivery mechanisms; a conservative banking sector; consumer education needs; product design challenges; and the existence of a well-established brick-and-mortar infrastructure.</w:t>
            </w:r>
          </w:p>
        </w:tc>
        <w:tc>
          <w:tcPr>
            <w:tcW w:w="4363" w:type="dxa"/>
          </w:tcPr>
          <w:p w14:paraId="460C8B9E"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lastRenderedPageBreak/>
              <w:t>- The general use and penetration of basic financial services in the West Bank and Gaza, including digital payment services, is low overall and the reliance on cash and checks as the primary means of payments remains very high where, for example, more than 80 percent of utility bills are paid using cash only</w:t>
            </w:r>
          </w:p>
          <w:p w14:paraId="15E51BD1" w14:textId="6A550D0E"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US"/>
              </w:rPr>
              <w:t>- Payments from the government to citizens are predominantly made by check and payments by citizens to the government are predominantly in cash</w:t>
            </w:r>
          </w:p>
        </w:tc>
        <w:tc>
          <w:tcPr>
            <w:tcW w:w="2559" w:type="dxa"/>
          </w:tcPr>
          <w:p w14:paraId="5BE2B810"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 Payment cards are the principal digital retail payment instruments in the West Bank and Gaza. </w:t>
            </w:r>
          </w:p>
          <w:p w14:paraId="1168EF9B" w14:textId="23BC1FD2"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US"/>
              </w:rPr>
              <w:t>- Due to the global heightened money laundering and terrorist financing concerns, banks operating in the West Bank and Gaza are experiencing difficulties in maintaining their correspondent banking relations with foreign banks, including Israeli banks, which to some extent also affects their ability to offer digital financial services</w:t>
            </w:r>
          </w:p>
        </w:tc>
      </w:tr>
      <w:tr w:rsidR="00445137" w:rsidRPr="008126AF" w14:paraId="239A6019" w14:textId="77777777" w:rsidTr="00F352FB">
        <w:tc>
          <w:tcPr>
            <w:tcW w:w="491" w:type="dxa"/>
            <w:shd w:val="clear" w:color="auto" w:fill="C36E73"/>
          </w:tcPr>
          <w:p w14:paraId="3FA4830E" w14:textId="76859A36"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13</w:t>
            </w:r>
          </w:p>
        </w:tc>
        <w:tc>
          <w:tcPr>
            <w:tcW w:w="2914" w:type="dxa"/>
            <w:shd w:val="clear" w:color="auto" w:fill="auto"/>
          </w:tcPr>
          <w:p w14:paraId="7E7A1162" w14:textId="77777777"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EM, PSP regulation and others applicable to the Demonstration Action (Concrete Project)</w:t>
            </w:r>
          </w:p>
          <w:p w14:paraId="52D0A1BC" w14:textId="77777777" w:rsidR="00445137" w:rsidRPr="008126AF" w:rsidRDefault="00445137" w:rsidP="00445137">
            <w:pPr>
              <w:rPr>
                <w:rFonts w:asciiTheme="majorBidi" w:hAnsiTheme="majorBidi" w:cstheme="majorBidi"/>
                <w:b/>
                <w:bCs/>
                <w:color w:val="80181F"/>
                <w:sz w:val="20"/>
                <w:szCs w:val="20"/>
                <w:lang w:val="en-GB"/>
              </w:rPr>
            </w:pPr>
          </w:p>
        </w:tc>
        <w:tc>
          <w:tcPr>
            <w:tcW w:w="3848" w:type="dxa"/>
          </w:tcPr>
          <w:p w14:paraId="28D993B2" w14:textId="0AEAE888" w:rsidR="00445137" w:rsidRPr="008126AF" w:rsidRDefault="00750FBC"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Not directly, only as far as PSP are concerned.</w:t>
            </w:r>
          </w:p>
        </w:tc>
        <w:tc>
          <w:tcPr>
            <w:tcW w:w="4363" w:type="dxa"/>
          </w:tcPr>
          <w:p w14:paraId="3E03EACE" w14:textId="00A57BC6" w:rsidR="00445137" w:rsidRPr="008126AF" w:rsidRDefault="00142078"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N/A</w:t>
            </w:r>
          </w:p>
        </w:tc>
        <w:tc>
          <w:tcPr>
            <w:tcW w:w="2559" w:type="dxa"/>
          </w:tcPr>
          <w:p w14:paraId="3753C431" w14:textId="14DE9549" w:rsidR="00445137" w:rsidRPr="008126AF" w:rsidRDefault="00142078"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N/A</w:t>
            </w:r>
          </w:p>
        </w:tc>
      </w:tr>
      <w:tr w:rsidR="00445137" w:rsidRPr="003542EA" w14:paraId="744363EC" w14:textId="77777777" w:rsidTr="00F352FB">
        <w:tc>
          <w:tcPr>
            <w:tcW w:w="491" w:type="dxa"/>
            <w:shd w:val="clear" w:color="auto" w:fill="C36E73"/>
          </w:tcPr>
          <w:p w14:paraId="74655FD1" w14:textId="5AE5334D"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14</w:t>
            </w:r>
          </w:p>
        </w:tc>
        <w:tc>
          <w:tcPr>
            <w:tcW w:w="2914" w:type="dxa"/>
            <w:shd w:val="clear" w:color="auto" w:fill="auto"/>
          </w:tcPr>
          <w:p w14:paraId="7019D2BA" w14:textId="35A344B9"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Is there specific legislation empowering a local authority or other public body to use electronic money and other means of payment?</w:t>
            </w:r>
          </w:p>
        </w:tc>
        <w:tc>
          <w:tcPr>
            <w:tcW w:w="3848" w:type="dxa"/>
          </w:tcPr>
          <w:p w14:paraId="29B628E0" w14:textId="1E078FAB" w:rsidR="00445137" w:rsidRPr="008126AF" w:rsidRDefault="00142078"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No</w:t>
            </w:r>
            <w:r w:rsidR="00B771DF" w:rsidRPr="008126AF">
              <w:rPr>
                <w:rFonts w:asciiTheme="majorBidi" w:hAnsiTheme="majorBidi" w:cstheme="majorBidi"/>
                <w:sz w:val="20"/>
                <w:szCs w:val="20"/>
                <w:lang w:val="en-GB"/>
              </w:rPr>
              <w:t>t explicitly</w:t>
            </w:r>
            <w:r w:rsidRPr="008126AF">
              <w:rPr>
                <w:rFonts w:asciiTheme="majorBidi" w:hAnsiTheme="majorBidi" w:cstheme="majorBidi"/>
                <w:sz w:val="20"/>
                <w:szCs w:val="20"/>
                <w:lang w:val="en-GB"/>
              </w:rPr>
              <w:t>.</w:t>
            </w:r>
            <w:r w:rsidR="00B771DF" w:rsidRPr="008126AF">
              <w:rPr>
                <w:rFonts w:asciiTheme="majorBidi" w:hAnsiTheme="majorBidi" w:cstheme="majorBidi"/>
                <w:sz w:val="20"/>
                <w:szCs w:val="20"/>
                <w:lang w:val="en-GB"/>
              </w:rPr>
              <w:t xml:space="preserve">   The Financial Inclusion and FinTech strategy indirectly encourage the shift to e-money, but local authorities are not a key target of either strategy.</w:t>
            </w:r>
            <w:r w:rsidRPr="008126AF">
              <w:rPr>
                <w:rFonts w:asciiTheme="majorBidi" w:hAnsiTheme="majorBidi" w:cstheme="majorBidi"/>
                <w:sz w:val="20"/>
                <w:szCs w:val="20"/>
                <w:lang w:val="en-GB"/>
              </w:rPr>
              <w:t xml:space="preserve">   </w:t>
            </w:r>
          </w:p>
        </w:tc>
        <w:tc>
          <w:tcPr>
            <w:tcW w:w="4363" w:type="dxa"/>
          </w:tcPr>
          <w:p w14:paraId="4C4AE43A" w14:textId="35774FF7" w:rsidR="00445137" w:rsidRPr="008126AF" w:rsidRDefault="00445137" w:rsidP="00445137">
            <w:pPr>
              <w:jc w:val="both"/>
              <w:rPr>
                <w:rFonts w:asciiTheme="majorBidi" w:hAnsiTheme="majorBidi" w:cstheme="majorBidi"/>
                <w:sz w:val="20"/>
                <w:szCs w:val="20"/>
                <w:lang w:val="en-GB"/>
              </w:rPr>
            </w:pPr>
          </w:p>
        </w:tc>
        <w:tc>
          <w:tcPr>
            <w:tcW w:w="2559" w:type="dxa"/>
          </w:tcPr>
          <w:p w14:paraId="70227084" w14:textId="7C85D638" w:rsidR="00445137" w:rsidRPr="008126AF" w:rsidRDefault="00445137" w:rsidP="00445137">
            <w:pPr>
              <w:jc w:val="both"/>
              <w:rPr>
                <w:rFonts w:asciiTheme="majorBidi" w:hAnsiTheme="majorBidi" w:cstheme="majorBidi"/>
                <w:sz w:val="20"/>
                <w:szCs w:val="20"/>
                <w:lang w:val="en-GB"/>
              </w:rPr>
            </w:pPr>
          </w:p>
        </w:tc>
      </w:tr>
      <w:tr w:rsidR="00445137" w:rsidRPr="003542EA" w14:paraId="23F6B4E0" w14:textId="77777777" w:rsidTr="00F352FB">
        <w:tc>
          <w:tcPr>
            <w:tcW w:w="491" w:type="dxa"/>
            <w:shd w:val="clear" w:color="auto" w:fill="C36E73"/>
          </w:tcPr>
          <w:p w14:paraId="585D4B32" w14:textId="5B7EF5DE"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15</w:t>
            </w:r>
          </w:p>
        </w:tc>
        <w:tc>
          <w:tcPr>
            <w:tcW w:w="2914" w:type="dxa"/>
            <w:shd w:val="clear" w:color="auto" w:fill="auto"/>
          </w:tcPr>
          <w:p w14:paraId="0E1A9DC0" w14:textId="2F00BA4D"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Are there PSPs other than legal tender provided by financial institutions?</w:t>
            </w:r>
          </w:p>
        </w:tc>
        <w:tc>
          <w:tcPr>
            <w:tcW w:w="3848" w:type="dxa"/>
          </w:tcPr>
          <w:p w14:paraId="2E228766" w14:textId="655B73B5"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No</w:t>
            </w:r>
          </w:p>
        </w:tc>
        <w:tc>
          <w:tcPr>
            <w:tcW w:w="4363" w:type="dxa"/>
          </w:tcPr>
          <w:p w14:paraId="7DB113D1" w14:textId="0072D4D4" w:rsidR="00445137" w:rsidRPr="008126AF" w:rsidRDefault="00445137" w:rsidP="00445137">
            <w:pPr>
              <w:jc w:val="both"/>
              <w:rPr>
                <w:rFonts w:asciiTheme="majorBidi" w:hAnsiTheme="majorBidi" w:cstheme="majorBidi"/>
                <w:sz w:val="20"/>
                <w:szCs w:val="20"/>
                <w:lang w:val="en-GB"/>
              </w:rPr>
            </w:pPr>
          </w:p>
        </w:tc>
        <w:tc>
          <w:tcPr>
            <w:tcW w:w="2559" w:type="dxa"/>
          </w:tcPr>
          <w:p w14:paraId="0D5228DF" w14:textId="5FC9AAB2"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Yes, the current legal tender is accepted by the public sector and by the private sector and individuals</w:t>
            </w:r>
          </w:p>
        </w:tc>
      </w:tr>
      <w:tr w:rsidR="00445137" w:rsidRPr="003542EA" w14:paraId="00AFF843" w14:textId="77777777" w:rsidTr="00F352FB">
        <w:tc>
          <w:tcPr>
            <w:tcW w:w="491" w:type="dxa"/>
            <w:shd w:val="clear" w:color="auto" w:fill="C36E73"/>
          </w:tcPr>
          <w:p w14:paraId="4A85C240" w14:textId="48ACB306"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16</w:t>
            </w:r>
          </w:p>
        </w:tc>
        <w:tc>
          <w:tcPr>
            <w:tcW w:w="2914" w:type="dxa"/>
            <w:shd w:val="clear" w:color="auto" w:fill="auto"/>
          </w:tcPr>
          <w:p w14:paraId="0879F908" w14:textId="176B4F8F"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In addition to the state/government and related banks (central banks), are there other institutions that can act as PSPs?</w:t>
            </w:r>
          </w:p>
        </w:tc>
        <w:tc>
          <w:tcPr>
            <w:tcW w:w="3848" w:type="dxa"/>
          </w:tcPr>
          <w:p w14:paraId="68A3CBD3" w14:textId="77777777" w:rsidR="0061025B" w:rsidRPr="008126AF" w:rsidRDefault="00142078" w:rsidP="0061025B">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Please see above answers.   Short answer is yes.</w:t>
            </w:r>
          </w:p>
          <w:p w14:paraId="27AADD77" w14:textId="2E0B882A" w:rsidR="0061025B" w:rsidRPr="008126AF" w:rsidRDefault="0061025B" w:rsidP="0061025B">
            <w:pPr>
              <w:rPr>
                <w:rFonts w:asciiTheme="majorBidi" w:hAnsiTheme="majorBidi" w:cstheme="majorBidi"/>
                <w:sz w:val="20"/>
                <w:szCs w:val="20"/>
                <w:lang w:val="en-GB"/>
              </w:rPr>
            </w:pPr>
            <w:r w:rsidRPr="008126AF">
              <w:rPr>
                <w:rFonts w:asciiTheme="majorBidi" w:hAnsiTheme="majorBidi" w:cstheme="majorBidi"/>
                <w:sz w:val="20"/>
                <w:szCs w:val="20"/>
                <w:lang w:val="en-GB"/>
              </w:rPr>
              <w:t xml:space="preserve">The number of PSPs has increased in recent years, bringing the total to five in 2022. They are </w:t>
            </w:r>
            <w:proofErr w:type="spellStart"/>
            <w:r w:rsidRPr="008126AF">
              <w:rPr>
                <w:rFonts w:asciiTheme="majorBidi" w:hAnsiTheme="majorBidi" w:cstheme="majorBidi"/>
                <w:sz w:val="20"/>
                <w:szCs w:val="20"/>
                <w:lang w:val="en-GB"/>
              </w:rPr>
              <w:t>Jawwal</w:t>
            </w:r>
            <w:proofErr w:type="spellEnd"/>
            <w:r w:rsidRPr="008126AF">
              <w:rPr>
                <w:rFonts w:asciiTheme="majorBidi" w:hAnsiTheme="majorBidi" w:cstheme="majorBidi"/>
                <w:sz w:val="20"/>
                <w:szCs w:val="20"/>
                <w:lang w:val="en-GB"/>
              </w:rPr>
              <w:t xml:space="preserve"> Pay, Mad </w:t>
            </w:r>
            <w:proofErr w:type="spellStart"/>
            <w:r w:rsidRPr="008126AF">
              <w:rPr>
                <w:rFonts w:asciiTheme="majorBidi" w:hAnsiTheme="majorBidi" w:cstheme="majorBidi"/>
                <w:sz w:val="20"/>
                <w:szCs w:val="20"/>
                <w:lang w:val="en-GB"/>
              </w:rPr>
              <w:t>Foat</w:t>
            </w:r>
            <w:proofErr w:type="spellEnd"/>
            <w:r w:rsidRPr="008126AF">
              <w:rPr>
                <w:rFonts w:asciiTheme="majorBidi" w:hAnsiTheme="majorBidi" w:cstheme="majorBidi"/>
                <w:sz w:val="20"/>
                <w:szCs w:val="20"/>
                <w:lang w:val="en-GB"/>
              </w:rPr>
              <w:t xml:space="preserve">, </w:t>
            </w:r>
            <w:proofErr w:type="spellStart"/>
            <w:r w:rsidRPr="008126AF">
              <w:rPr>
                <w:rFonts w:asciiTheme="majorBidi" w:hAnsiTheme="majorBidi" w:cstheme="majorBidi"/>
                <w:sz w:val="20"/>
                <w:szCs w:val="20"/>
                <w:lang w:val="en-GB"/>
              </w:rPr>
              <w:t>Maalchat</w:t>
            </w:r>
            <w:proofErr w:type="spellEnd"/>
            <w:r w:rsidRPr="008126AF">
              <w:rPr>
                <w:rFonts w:asciiTheme="majorBidi" w:hAnsiTheme="majorBidi" w:cstheme="majorBidi"/>
                <w:sz w:val="20"/>
                <w:szCs w:val="20"/>
                <w:lang w:val="en-GB"/>
              </w:rPr>
              <w:t xml:space="preserve">, </w:t>
            </w:r>
            <w:proofErr w:type="spellStart"/>
            <w:r w:rsidRPr="008126AF">
              <w:rPr>
                <w:rFonts w:asciiTheme="majorBidi" w:hAnsiTheme="majorBidi" w:cstheme="majorBidi"/>
                <w:sz w:val="20"/>
                <w:szCs w:val="20"/>
                <w:lang w:val="en-GB"/>
              </w:rPr>
              <w:t>Meps</w:t>
            </w:r>
            <w:proofErr w:type="spellEnd"/>
          </w:p>
          <w:p w14:paraId="147E3826" w14:textId="77777777" w:rsidR="001A359E" w:rsidRPr="008126AF" w:rsidRDefault="0061025B" w:rsidP="0055373B">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 xml:space="preserve">Pay, and </w:t>
            </w:r>
            <w:r w:rsidR="001A359E" w:rsidRPr="008126AF">
              <w:rPr>
                <w:rFonts w:asciiTheme="majorBidi" w:hAnsiTheme="majorBidi" w:cstheme="majorBidi"/>
                <w:sz w:val="20"/>
                <w:szCs w:val="20"/>
                <w:lang w:val="en-GB"/>
              </w:rPr>
              <w:t xml:space="preserve">–the largest- </w:t>
            </w:r>
            <w:proofErr w:type="spellStart"/>
            <w:r w:rsidRPr="008126AF">
              <w:rPr>
                <w:rFonts w:asciiTheme="majorBidi" w:hAnsiTheme="majorBidi" w:cstheme="majorBidi"/>
                <w:sz w:val="20"/>
                <w:szCs w:val="20"/>
                <w:lang w:val="en-GB"/>
              </w:rPr>
              <w:t>PalPay</w:t>
            </w:r>
            <w:proofErr w:type="spellEnd"/>
            <w:r w:rsidRPr="008126AF">
              <w:rPr>
                <w:rFonts w:asciiTheme="majorBidi" w:hAnsiTheme="majorBidi" w:cstheme="majorBidi"/>
                <w:sz w:val="20"/>
                <w:szCs w:val="20"/>
                <w:lang w:val="en-GB"/>
              </w:rPr>
              <w:t>. According to PMA data, PSPs offer a total of 9,000 POS devices in partnership with commercial banks.</w:t>
            </w:r>
          </w:p>
          <w:p w14:paraId="3C1EEED8" w14:textId="77777777" w:rsidR="001A359E" w:rsidRPr="008126AF" w:rsidRDefault="001A359E" w:rsidP="0061025B">
            <w:pPr>
              <w:rPr>
                <w:rFonts w:asciiTheme="majorBidi" w:hAnsiTheme="majorBidi" w:cstheme="majorBidi"/>
                <w:sz w:val="20"/>
                <w:szCs w:val="20"/>
                <w:lang w:val="en-GB"/>
              </w:rPr>
            </w:pPr>
          </w:p>
          <w:p w14:paraId="26279B86" w14:textId="7017E131" w:rsidR="001A359E" w:rsidRPr="008126AF" w:rsidRDefault="001A359E" w:rsidP="0055373B">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While most transactions in the West Bank and Gaza are carried out through bank POS and bank ATMs, PSPs are making progress in reaching rural markets and increasing their penetration. Several are developing digital payment services for banks, repayment collections for MFIs, and e-platforms for individuals and MSMEs to sell their products and services and to receive secure payments.</w:t>
            </w:r>
          </w:p>
          <w:p w14:paraId="4A534AF9" w14:textId="19FB8CDF" w:rsidR="00445137" w:rsidRPr="008126AF" w:rsidRDefault="001A359E" w:rsidP="0055373B">
            <w:pPr>
              <w:jc w:val="both"/>
              <w:rPr>
                <w:rFonts w:asciiTheme="majorBidi" w:hAnsiTheme="majorBidi" w:cstheme="majorBidi"/>
                <w:sz w:val="20"/>
                <w:szCs w:val="20"/>
                <w:lang w:val="en-GB"/>
              </w:rPr>
            </w:pPr>
            <w:r w:rsidRPr="008126AF">
              <w:rPr>
                <w:rFonts w:asciiTheme="majorBidi" w:hAnsiTheme="majorBidi" w:cstheme="majorBidi"/>
                <w:sz w:val="20"/>
                <w:szCs w:val="20"/>
                <w:lang w:val="en-GB"/>
              </w:rPr>
              <w:lastRenderedPageBreak/>
              <w:t>Key challenges to advance these services highlighted by the IMF and World Bank in this regard include demand-side and regulatory challenges.  On the demand-side, the lack of awareness of DFS is a primary challenge, coupled with a widespread mistrust</w:t>
            </w:r>
            <w:r w:rsidR="0055373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 xml:space="preserve">of digital services. On the regulatory side, PSPs would </w:t>
            </w:r>
            <w:r w:rsidR="0055373B" w:rsidRPr="008126AF">
              <w:rPr>
                <w:rFonts w:asciiTheme="majorBidi" w:hAnsiTheme="majorBidi" w:cstheme="majorBidi"/>
                <w:sz w:val="20"/>
                <w:szCs w:val="20"/>
                <w:lang w:val="en-GB"/>
              </w:rPr>
              <w:t xml:space="preserve">welcome regulation </w:t>
            </w:r>
            <w:proofErr w:type="spellStart"/>
            <w:r w:rsidR="0055373B" w:rsidRPr="008126AF">
              <w:rPr>
                <w:rFonts w:asciiTheme="majorBidi" w:hAnsiTheme="majorBidi" w:cstheme="majorBidi"/>
                <w:sz w:val="20"/>
                <w:szCs w:val="20"/>
                <w:lang w:val="en-GB"/>
              </w:rPr>
              <w:t>on e</w:t>
            </w:r>
            <w:proofErr w:type="spellEnd"/>
            <w:r w:rsidR="0055373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signatures and e-KYC, which</w:t>
            </w:r>
            <w:r w:rsidR="0055373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would help improve the use of mobile wallets.</w:t>
            </w:r>
            <w:r w:rsidR="00142078" w:rsidRPr="008126AF">
              <w:rPr>
                <w:rFonts w:asciiTheme="majorBidi" w:hAnsiTheme="majorBidi" w:cstheme="majorBidi"/>
                <w:sz w:val="20"/>
                <w:szCs w:val="20"/>
                <w:lang w:val="en-GB"/>
              </w:rPr>
              <w:t xml:space="preserve">   </w:t>
            </w:r>
          </w:p>
        </w:tc>
        <w:tc>
          <w:tcPr>
            <w:tcW w:w="4363" w:type="dxa"/>
          </w:tcPr>
          <w:p w14:paraId="78700C98" w14:textId="77777777" w:rsidR="00445137" w:rsidRPr="008126AF" w:rsidRDefault="00445137" w:rsidP="00445137">
            <w:pPr>
              <w:jc w:val="both"/>
              <w:rPr>
                <w:rFonts w:asciiTheme="majorBidi" w:hAnsiTheme="majorBidi" w:cstheme="majorBidi"/>
                <w:sz w:val="20"/>
                <w:szCs w:val="20"/>
                <w:lang w:val="en-GB"/>
              </w:rPr>
            </w:pPr>
          </w:p>
        </w:tc>
        <w:tc>
          <w:tcPr>
            <w:tcW w:w="2559" w:type="dxa"/>
          </w:tcPr>
          <w:p w14:paraId="7DA010C3" w14:textId="77777777" w:rsidR="00445137" w:rsidRPr="008126AF" w:rsidRDefault="00445137" w:rsidP="00445137">
            <w:pPr>
              <w:jc w:val="both"/>
              <w:rPr>
                <w:rFonts w:asciiTheme="majorBidi" w:hAnsiTheme="majorBidi" w:cstheme="majorBidi"/>
                <w:sz w:val="20"/>
                <w:szCs w:val="20"/>
                <w:lang w:val="en-GB"/>
              </w:rPr>
            </w:pPr>
          </w:p>
        </w:tc>
      </w:tr>
      <w:tr w:rsidR="00445137" w:rsidRPr="003542EA" w14:paraId="4D3A39EE" w14:textId="77777777" w:rsidTr="00F352FB">
        <w:tc>
          <w:tcPr>
            <w:tcW w:w="491" w:type="dxa"/>
            <w:shd w:val="clear" w:color="auto" w:fill="C36E73"/>
          </w:tcPr>
          <w:p w14:paraId="79D3D9B5" w14:textId="7BC00346"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17</w:t>
            </w:r>
          </w:p>
        </w:tc>
        <w:tc>
          <w:tcPr>
            <w:tcW w:w="2914" w:type="dxa"/>
            <w:shd w:val="clear" w:color="auto" w:fill="auto"/>
          </w:tcPr>
          <w:p w14:paraId="4F53FDE0" w14:textId="18969834"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Is there any legal security (insurance) coverage to support e-money and PSP related to SSE?</w:t>
            </w:r>
          </w:p>
        </w:tc>
        <w:tc>
          <w:tcPr>
            <w:tcW w:w="3848" w:type="dxa"/>
          </w:tcPr>
          <w:p w14:paraId="6F844FFA" w14:textId="3D7352F6" w:rsidR="006378FE" w:rsidRPr="008126AF" w:rsidRDefault="006378FE" w:rsidP="006378FE">
            <w:pPr>
              <w:rPr>
                <w:rFonts w:asciiTheme="majorBidi" w:hAnsiTheme="majorBidi" w:cstheme="majorBidi"/>
                <w:sz w:val="20"/>
                <w:szCs w:val="20"/>
                <w:lang w:val="en-US"/>
              </w:rPr>
            </w:pPr>
            <w:r w:rsidRPr="008126AF">
              <w:rPr>
                <w:rFonts w:asciiTheme="majorBidi" w:hAnsiTheme="majorBidi" w:cstheme="majorBidi"/>
                <w:sz w:val="20"/>
                <w:szCs w:val="20"/>
                <w:lang w:val="en-US"/>
              </w:rPr>
              <w:t>The legal framework is weak when it comes to legal security.   The PA is working on introducing several laws to bridge this gap, but progress has been slow.  Missing elements include laws on access to information, protection of personal data, cybersecurity, digital signatures, and certificates.</w:t>
            </w:r>
          </w:p>
          <w:p w14:paraId="0A8224A7" w14:textId="62FDA4F2" w:rsidR="006378FE" w:rsidRPr="008126AF" w:rsidRDefault="006378FE" w:rsidP="00582985">
            <w:pPr>
              <w:rPr>
                <w:rFonts w:asciiTheme="majorBidi" w:hAnsiTheme="majorBidi" w:cstheme="majorBidi"/>
                <w:sz w:val="20"/>
                <w:szCs w:val="20"/>
                <w:lang w:val="en-US"/>
              </w:rPr>
            </w:pPr>
            <w:r w:rsidRPr="008126AF">
              <w:rPr>
                <w:rFonts w:asciiTheme="majorBidi" w:hAnsiTheme="majorBidi" w:cstheme="majorBidi"/>
                <w:sz w:val="20"/>
                <w:szCs w:val="20"/>
                <w:lang w:val="en-US"/>
              </w:rPr>
              <w:t>In 2017, a cybercrime law was adopted that addresses legal issues concerning online interactions that could potentially include identity theft and illegal access to data. MTIT is working on filling the legislative gaps through revisions to the E-Transactions Law, such as e-signature</w:t>
            </w:r>
            <w:r w:rsidR="00582985" w:rsidRPr="008126AF">
              <w:rPr>
                <w:rFonts w:asciiTheme="majorBidi" w:hAnsiTheme="majorBidi" w:cstheme="majorBidi"/>
                <w:sz w:val="20"/>
                <w:szCs w:val="20"/>
                <w:lang w:val="en-US"/>
              </w:rPr>
              <w:t xml:space="preserve"> and other standards.   It is also working to</w:t>
            </w:r>
            <w:r w:rsidRPr="008126AF">
              <w:rPr>
                <w:rFonts w:asciiTheme="majorBidi" w:hAnsiTheme="majorBidi" w:cstheme="majorBidi"/>
                <w:sz w:val="20"/>
                <w:szCs w:val="20"/>
                <w:lang w:val="en-US"/>
              </w:rPr>
              <w:t xml:space="preserve"> </w:t>
            </w:r>
            <w:r w:rsidR="00582985" w:rsidRPr="008126AF">
              <w:rPr>
                <w:rFonts w:asciiTheme="majorBidi" w:hAnsiTheme="majorBidi" w:cstheme="majorBidi"/>
                <w:sz w:val="20"/>
                <w:szCs w:val="20"/>
                <w:lang w:val="en-US"/>
              </w:rPr>
              <w:t>build</w:t>
            </w:r>
            <w:r w:rsidRPr="008126AF">
              <w:rPr>
                <w:rFonts w:asciiTheme="majorBidi" w:hAnsiTheme="majorBidi" w:cstheme="majorBidi"/>
                <w:sz w:val="20"/>
                <w:szCs w:val="20"/>
                <w:lang w:val="en-US"/>
              </w:rPr>
              <w:t xml:space="preserve"> the foundation for the creation of a Certificate Authority to issue digital</w:t>
            </w:r>
            <w:r w:rsidR="00582985" w:rsidRPr="008126AF">
              <w:rPr>
                <w:rFonts w:asciiTheme="majorBidi" w:hAnsiTheme="majorBidi" w:cstheme="majorBidi"/>
                <w:sz w:val="20"/>
                <w:szCs w:val="20"/>
                <w:lang w:val="en-US"/>
              </w:rPr>
              <w:t xml:space="preserve"> </w:t>
            </w:r>
            <w:r w:rsidRPr="008126AF">
              <w:rPr>
                <w:rFonts w:asciiTheme="majorBidi" w:hAnsiTheme="majorBidi" w:cstheme="majorBidi"/>
                <w:sz w:val="20"/>
                <w:szCs w:val="20"/>
                <w:lang w:val="en-US"/>
              </w:rPr>
              <w:t xml:space="preserve">certificates and digital signatures. A </w:t>
            </w:r>
            <w:r w:rsidRPr="008126AF">
              <w:rPr>
                <w:rFonts w:asciiTheme="majorBidi" w:hAnsiTheme="majorBidi" w:cstheme="majorBidi"/>
                <w:sz w:val="20"/>
                <w:szCs w:val="20"/>
                <w:lang w:val="en-US"/>
              </w:rPr>
              <w:lastRenderedPageBreak/>
              <w:t>draft Competition Law was recently approved by Cabinet but remains to be</w:t>
            </w:r>
          </w:p>
          <w:p w14:paraId="6E11984E" w14:textId="014E9FD7" w:rsidR="006378FE" w:rsidRPr="008126AF" w:rsidRDefault="006378FE" w:rsidP="00582985">
            <w:pPr>
              <w:rPr>
                <w:rFonts w:asciiTheme="majorBidi" w:hAnsiTheme="majorBidi" w:cstheme="majorBidi"/>
                <w:sz w:val="20"/>
                <w:szCs w:val="20"/>
                <w:lang w:val="en-US"/>
              </w:rPr>
            </w:pPr>
            <w:r w:rsidRPr="008126AF">
              <w:rPr>
                <w:rFonts w:asciiTheme="majorBidi" w:hAnsiTheme="majorBidi" w:cstheme="majorBidi"/>
                <w:sz w:val="20"/>
                <w:szCs w:val="20"/>
                <w:lang w:val="en-US"/>
              </w:rPr>
              <w:t>enacted. Further, MTIT is working on development of an e-government strategy and roadmap that will guide the</w:t>
            </w:r>
            <w:r w:rsidR="00582985" w:rsidRPr="008126AF">
              <w:rPr>
                <w:rFonts w:asciiTheme="majorBidi" w:hAnsiTheme="majorBidi" w:cstheme="majorBidi"/>
                <w:sz w:val="20"/>
                <w:szCs w:val="20"/>
                <w:lang w:val="en-US"/>
              </w:rPr>
              <w:t xml:space="preserve"> </w:t>
            </w:r>
            <w:r w:rsidRPr="008126AF">
              <w:rPr>
                <w:rFonts w:asciiTheme="majorBidi" w:hAnsiTheme="majorBidi" w:cstheme="majorBidi"/>
                <w:sz w:val="20"/>
                <w:szCs w:val="20"/>
                <w:lang w:val="en-US"/>
              </w:rPr>
              <w:t>digital transformation and introduction and scale up of e-</w:t>
            </w:r>
            <w:r w:rsidR="00582985" w:rsidRPr="008126AF">
              <w:rPr>
                <w:rFonts w:asciiTheme="majorBidi" w:hAnsiTheme="majorBidi" w:cstheme="majorBidi"/>
                <w:sz w:val="20"/>
                <w:szCs w:val="20"/>
                <w:lang w:val="en-US"/>
              </w:rPr>
              <w:t>money and payment services.</w:t>
            </w:r>
          </w:p>
          <w:p w14:paraId="643F48D3" w14:textId="118F5865" w:rsidR="00445137" w:rsidRPr="008126AF" w:rsidRDefault="00445137" w:rsidP="00445137">
            <w:pPr>
              <w:jc w:val="both"/>
              <w:rPr>
                <w:rFonts w:asciiTheme="majorBidi" w:hAnsiTheme="majorBidi" w:cstheme="majorBidi"/>
                <w:sz w:val="20"/>
                <w:szCs w:val="20"/>
                <w:lang w:val="en-GB"/>
              </w:rPr>
            </w:pPr>
          </w:p>
        </w:tc>
        <w:tc>
          <w:tcPr>
            <w:tcW w:w="4363" w:type="dxa"/>
          </w:tcPr>
          <w:p w14:paraId="67E02811" w14:textId="70A1495F" w:rsidR="00582985" w:rsidRPr="008126AF" w:rsidRDefault="00582985" w:rsidP="00582985">
            <w:pPr>
              <w:jc w:val="both"/>
              <w:rPr>
                <w:rFonts w:asciiTheme="majorBidi" w:hAnsiTheme="majorBidi" w:cstheme="majorBidi"/>
                <w:sz w:val="20"/>
                <w:szCs w:val="20"/>
                <w:lang w:val="en-US"/>
              </w:rPr>
            </w:pPr>
            <w:r w:rsidRPr="008126AF">
              <w:rPr>
                <w:rFonts w:asciiTheme="majorBidi" w:hAnsiTheme="majorBidi" w:cstheme="majorBidi"/>
                <w:sz w:val="20"/>
                <w:szCs w:val="20"/>
                <w:lang w:val="en-US"/>
              </w:rPr>
              <w:lastRenderedPageBreak/>
              <w:t xml:space="preserve">- KYC in the West Bank and Gaza is governed </w:t>
            </w:r>
            <w:r w:rsidR="00EB24DF" w:rsidRPr="008126AF">
              <w:rPr>
                <w:rFonts w:asciiTheme="majorBidi" w:hAnsiTheme="majorBidi" w:cstheme="majorBidi"/>
                <w:sz w:val="20"/>
                <w:szCs w:val="20"/>
                <w:lang w:val="en-US"/>
              </w:rPr>
              <w:t xml:space="preserve">Anti-Money Laundry Law (AML) </w:t>
            </w:r>
            <w:r w:rsidRPr="008126AF">
              <w:rPr>
                <w:rFonts w:asciiTheme="majorBidi" w:hAnsiTheme="majorBidi" w:cstheme="majorBidi"/>
                <w:sz w:val="20"/>
                <w:szCs w:val="20"/>
                <w:lang w:val="en-US"/>
              </w:rPr>
              <w:t xml:space="preserve">by the Palestine Monetary Authority Law #2 of 1997. </w:t>
            </w:r>
          </w:p>
          <w:p w14:paraId="1D6E08B1" w14:textId="35648BC3" w:rsidR="00582985" w:rsidRPr="008126AF" w:rsidRDefault="00582985" w:rsidP="00582985">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The PA has a very effective supervision and regulatory compliance function for financial institutions and nonfinancial businesses and professions.</w:t>
            </w:r>
          </w:p>
          <w:p w14:paraId="21503316" w14:textId="77777777" w:rsidR="00582985" w:rsidRPr="008126AF" w:rsidRDefault="00582985" w:rsidP="00582985">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xml:space="preserve"> • The AML law was decreed by the president in 2007 which was developed with the IMF technical assistance and in line with the international standards for combating money laundering</w:t>
            </w:r>
          </w:p>
          <w:p w14:paraId="433EE52C" w14:textId="1CC4A318" w:rsidR="00582985" w:rsidRPr="008126AF" w:rsidRDefault="00582985" w:rsidP="00582985">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The Financial Follow Up Unit was officially established in 2007 as highlighted earlier aiming to keep the Palestinian economy safe from ML activities3</w:t>
            </w:r>
          </w:p>
          <w:p w14:paraId="66835C53"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lastRenderedPageBreak/>
              <w:t xml:space="preserve">- KYC and AML laws and regulations are crucial, and are recognized by the local banks in order to avoid fraud and most importantly avoid financing terrorism. </w:t>
            </w:r>
          </w:p>
          <w:p w14:paraId="6AD9A74F" w14:textId="24119731" w:rsidR="00445137" w:rsidRPr="008126AF" w:rsidRDefault="00445137" w:rsidP="00445137">
            <w:pPr>
              <w:jc w:val="both"/>
              <w:rPr>
                <w:rFonts w:asciiTheme="majorBidi" w:hAnsiTheme="majorBidi" w:cstheme="majorBidi"/>
                <w:sz w:val="20"/>
                <w:szCs w:val="20"/>
                <w:lang w:val="en-GB"/>
              </w:rPr>
            </w:pPr>
          </w:p>
        </w:tc>
        <w:tc>
          <w:tcPr>
            <w:tcW w:w="2559" w:type="dxa"/>
          </w:tcPr>
          <w:p w14:paraId="3AF467AD" w14:textId="51E20871" w:rsidR="00445137" w:rsidRPr="008126AF" w:rsidRDefault="00EB24DF"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US"/>
              </w:rPr>
              <w:lastRenderedPageBreak/>
              <w:t>- The PA can only properly control these issues in A and B areas, leaving C areas wide open. Currently, PA officials consider trade-based money laundering and customs fraud are among the largest money laundering threats to the PA</w:t>
            </w:r>
          </w:p>
        </w:tc>
      </w:tr>
      <w:tr w:rsidR="00445137" w:rsidRPr="003542EA" w14:paraId="723E535E" w14:textId="77777777" w:rsidTr="00F352FB">
        <w:tc>
          <w:tcPr>
            <w:tcW w:w="491" w:type="dxa"/>
            <w:shd w:val="clear" w:color="auto" w:fill="C36E73"/>
          </w:tcPr>
          <w:p w14:paraId="4DCD3062" w14:textId="6A16143C"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18</w:t>
            </w:r>
          </w:p>
        </w:tc>
        <w:tc>
          <w:tcPr>
            <w:tcW w:w="2914" w:type="dxa"/>
            <w:shd w:val="clear" w:color="auto" w:fill="auto"/>
          </w:tcPr>
          <w:p w14:paraId="53C60009" w14:textId="34CD25BD"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Is there an inventory, ledger or similar document that records and preserves the transactions carried out by the PSP?</w:t>
            </w:r>
          </w:p>
        </w:tc>
        <w:tc>
          <w:tcPr>
            <w:tcW w:w="3848" w:type="dxa"/>
          </w:tcPr>
          <w:p w14:paraId="6DFC2A57" w14:textId="428F108F" w:rsidR="00445137" w:rsidRPr="008126AF" w:rsidRDefault="0060355D"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PSPs maintain such ledger and are required to do so by PMA.   PMA maintains</w:t>
            </w:r>
            <w:r w:rsidR="00BA336D" w:rsidRPr="008126AF">
              <w:rPr>
                <w:rFonts w:asciiTheme="majorBidi" w:hAnsiTheme="majorBidi" w:cstheme="majorBidi"/>
                <w:sz w:val="20"/>
                <w:szCs w:val="20"/>
                <w:lang w:val="en-GB"/>
              </w:rPr>
              <w:t xml:space="preserve"> a database that consolidates these ledgers.</w:t>
            </w:r>
          </w:p>
        </w:tc>
        <w:tc>
          <w:tcPr>
            <w:tcW w:w="4363" w:type="dxa"/>
          </w:tcPr>
          <w:p w14:paraId="7DF139F9" w14:textId="4EDBCC26" w:rsidR="00445137" w:rsidRPr="008126AF" w:rsidRDefault="00445137" w:rsidP="00445137">
            <w:pPr>
              <w:jc w:val="both"/>
              <w:rPr>
                <w:rFonts w:asciiTheme="majorBidi" w:hAnsiTheme="majorBidi" w:cstheme="majorBidi"/>
                <w:sz w:val="20"/>
                <w:szCs w:val="20"/>
                <w:lang w:val="en-GB"/>
              </w:rPr>
            </w:pPr>
          </w:p>
        </w:tc>
        <w:tc>
          <w:tcPr>
            <w:tcW w:w="2559" w:type="dxa"/>
          </w:tcPr>
          <w:p w14:paraId="2A49F4BA" w14:textId="77777777" w:rsidR="00445137" w:rsidRPr="008126AF" w:rsidRDefault="00445137" w:rsidP="00445137">
            <w:pPr>
              <w:jc w:val="both"/>
              <w:rPr>
                <w:rFonts w:asciiTheme="majorBidi" w:hAnsiTheme="majorBidi" w:cstheme="majorBidi"/>
                <w:sz w:val="20"/>
                <w:szCs w:val="20"/>
                <w:lang w:val="en-GB"/>
              </w:rPr>
            </w:pPr>
          </w:p>
        </w:tc>
      </w:tr>
      <w:tr w:rsidR="00445137" w:rsidRPr="003542EA" w14:paraId="4682C2AC" w14:textId="77777777" w:rsidTr="00F352FB">
        <w:tc>
          <w:tcPr>
            <w:tcW w:w="491" w:type="dxa"/>
            <w:shd w:val="clear" w:color="auto" w:fill="C36E73"/>
          </w:tcPr>
          <w:p w14:paraId="5C112825" w14:textId="4ACA8FEA"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19</w:t>
            </w:r>
          </w:p>
        </w:tc>
        <w:tc>
          <w:tcPr>
            <w:tcW w:w="2914" w:type="dxa"/>
            <w:shd w:val="clear" w:color="auto" w:fill="auto"/>
          </w:tcPr>
          <w:p w14:paraId="193DFBF8" w14:textId="0D8A0409"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Are services paid for through EM and PSP subject to VAT, social security or other similar taxes and charges?</w:t>
            </w:r>
          </w:p>
        </w:tc>
        <w:tc>
          <w:tcPr>
            <w:tcW w:w="3848" w:type="dxa"/>
          </w:tcPr>
          <w:p w14:paraId="14268877"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There are no transfer taxes in Palestine.</w:t>
            </w:r>
          </w:p>
          <w:p w14:paraId="057B0E0D" w14:textId="77777777" w:rsidR="00445137" w:rsidRPr="008126AF" w:rsidRDefault="00445137" w:rsidP="00445137">
            <w:pPr>
              <w:jc w:val="both"/>
              <w:rPr>
                <w:rFonts w:asciiTheme="majorBidi" w:hAnsiTheme="majorBidi" w:cstheme="majorBidi"/>
                <w:sz w:val="20"/>
                <w:szCs w:val="20"/>
                <w:lang w:val="en-US"/>
              </w:rPr>
            </w:pPr>
            <w:r w:rsidRPr="008126AF">
              <w:rPr>
                <w:rFonts w:asciiTheme="majorBidi" w:hAnsiTheme="majorBidi" w:cstheme="majorBidi"/>
                <w:sz w:val="20"/>
                <w:szCs w:val="20"/>
                <w:lang w:val="en-US"/>
              </w:rPr>
              <w:t>- There are no social security contributions in Palestine.</w:t>
            </w:r>
          </w:p>
          <w:p w14:paraId="79F81B7A" w14:textId="6C1F1293" w:rsidR="00BA336D" w:rsidRPr="008126AF" w:rsidRDefault="00BA336D" w:rsidP="00BA336D">
            <w:pPr>
              <w:jc w:val="both"/>
              <w:rPr>
                <w:rFonts w:asciiTheme="majorBidi" w:hAnsiTheme="majorBidi" w:cstheme="majorBidi"/>
                <w:sz w:val="20"/>
                <w:szCs w:val="20"/>
                <w:lang w:val="en-GB"/>
              </w:rPr>
            </w:pPr>
            <w:r w:rsidRPr="008126AF">
              <w:rPr>
                <w:rFonts w:asciiTheme="majorBidi" w:hAnsiTheme="majorBidi" w:cstheme="majorBidi"/>
                <w:sz w:val="20"/>
                <w:szCs w:val="20"/>
                <w:lang w:val="en-US"/>
              </w:rPr>
              <w:t>- Payments made through PSPs are subject to VAT.</w:t>
            </w:r>
          </w:p>
        </w:tc>
        <w:tc>
          <w:tcPr>
            <w:tcW w:w="4363" w:type="dxa"/>
          </w:tcPr>
          <w:p w14:paraId="3E4314FA" w14:textId="021D49F3" w:rsidR="00445137" w:rsidRPr="008126AF" w:rsidRDefault="00445137" w:rsidP="00445137">
            <w:pPr>
              <w:jc w:val="both"/>
              <w:rPr>
                <w:rFonts w:asciiTheme="majorBidi" w:hAnsiTheme="majorBidi" w:cstheme="majorBidi"/>
                <w:sz w:val="20"/>
                <w:szCs w:val="20"/>
                <w:lang w:val="en-GB"/>
              </w:rPr>
            </w:pPr>
          </w:p>
        </w:tc>
        <w:tc>
          <w:tcPr>
            <w:tcW w:w="2559" w:type="dxa"/>
          </w:tcPr>
          <w:p w14:paraId="2E8885D3" w14:textId="77777777" w:rsidR="00445137" w:rsidRPr="008126AF" w:rsidRDefault="00445137" w:rsidP="00445137">
            <w:pPr>
              <w:jc w:val="both"/>
              <w:rPr>
                <w:rFonts w:asciiTheme="majorBidi" w:hAnsiTheme="majorBidi" w:cstheme="majorBidi"/>
                <w:sz w:val="20"/>
                <w:szCs w:val="20"/>
                <w:lang w:val="en-GB"/>
              </w:rPr>
            </w:pPr>
          </w:p>
        </w:tc>
      </w:tr>
      <w:tr w:rsidR="00445137" w:rsidRPr="008126AF" w14:paraId="2864C77F" w14:textId="77777777" w:rsidTr="00F352FB">
        <w:tc>
          <w:tcPr>
            <w:tcW w:w="491" w:type="dxa"/>
            <w:shd w:val="clear" w:color="auto" w:fill="C36E73"/>
          </w:tcPr>
          <w:p w14:paraId="21732437" w14:textId="0568D95A"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20</w:t>
            </w:r>
          </w:p>
        </w:tc>
        <w:tc>
          <w:tcPr>
            <w:tcW w:w="2914" w:type="dxa"/>
            <w:shd w:val="clear" w:color="auto" w:fill="auto"/>
          </w:tcPr>
          <w:p w14:paraId="594122C0" w14:textId="636F6F7A"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Is there any kind of legal security (insurance) coverage to support the use of e-money and PSP and related to SSE?</w:t>
            </w:r>
          </w:p>
        </w:tc>
        <w:tc>
          <w:tcPr>
            <w:tcW w:w="3848" w:type="dxa"/>
          </w:tcPr>
          <w:p w14:paraId="32DF189C" w14:textId="5D709C9A" w:rsidR="00445137" w:rsidRPr="008126AF" w:rsidRDefault="00BA336D"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 xml:space="preserve">See above. </w:t>
            </w:r>
          </w:p>
        </w:tc>
        <w:tc>
          <w:tcPr>
            <w:tcW w:w="4363" w:type="dxa"/>
          </w:tcPr>
          <w:p w14:paraId="33BFF1FD" w14:textId="195143AC" w:rsidR="00445137" w:rsidRPr="008126AF" w:rsidRDefault="00445137" w:rsidP="00445137">
            <w:pPr>
              <w:jc w:val="both"/>
              <w:rPr>
                <w:rFonts w:asciiTheme="majorBidi" w:hAnsiTheme="majorBidi" w:cstheme="majorBidi"/>
                <w:sz w:val="20"/>
                <w:szCs w:val="20"/>
                <w:lang w:val="en-GB"/>
              </w:rPr>
            </w:pPr>
          </w:p>
        </w:tc>
        <w:tc>
          <w:tcPr>
            <w:tcW w:w="2559" w:type="dxa"/>
          </w:tcPr>
          <w:p w14:paraId="65B33E2A" w14:textId="77777777" w:rsidR="00445137" w:rsidRPr="008126AF" w:rsidRDefault="00445137" w:rsidP="00445137">
            <w:pPr>
              <w:jc w:val="both"/>
              <w:rPr>
                <w:rFonts w:asciiTheme="majorBidi" w:hAnsiTheme="majorBidi" w:cstheme="majorBidi"/>
                <w:sz w:val="20"/>
                <w:szCs w:val="20"/>
                <w:lang w:val="en-GB"/>
              </w:rPr>
            </w:pPr>
          </w:p>
        </w:tc>
      </w:tr>
      <w:tr w:rsidR="00445137" w:rsidRPr="008126AF" w14:paraId="10CA9A2F" w14:textId="77777777" w:rsidTr="00F352FB">
        <w:tc>
          <w:tcPr>
            <w:tcW w:w="491" w:type="dxa"/>
            <w:shd w:val="clear" w:color="auto" w:fill="C36E73"/>
          </w:tcPr>
          <w:p w14:paraId="21A233E6" w14:textId="4789BDAA"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21</w:t>
            </w:r>
          </w:p>
        </w:tc>
        <w:tc>
          <w:tcPr>
            <w:tcW w:w="2914" w:type="dxa"/>
            <w:shd w:val="clear" w:color="auto" w:fill="auto"/>
          </w:tcPr>
          <w:p w14:paraId="66ADB2A1" w14:textId="0A3DEC44"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Personal Data Protection, Health and Safety: do e-money and PSP issuers cover these legal aspects vis-à-vis users?</w:t>
            </w:r>
          </w:p>
        </w:tc>
        <w:tc>
          <w:tcPr>
            <w:tcW w:w="3848" w:type="dxa"/>
          </w:tcPr>
          <w:p w14:paraId="30AAAD8B" w14:textId="4C4473E5" w:rsidR="00445137" w:rsidRPr="008126AF" w:rsidRDefault="0060355D"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No.</w:t>
            </w:r>
          </w:p>
        </w:tc>
        <w:tc>
          <w:tcPr>
            <w:tcW w:w="4363" w:type="dxa"/>
          </w:tcPr>
          <w:p w14:paraId="1ED08C48" w14:textId="77777777" w:rsidR="00445137" w:rsidRPr="008126AF" w:rsidRDefault="00445137" w:rsidP="00445137">
            <w:pPr>
              <w:jc w:val="both"/>
              <w:rPr>
                <w:rFonts w:asciiTheme="majorBidi" w:hAnsiTheme="majorBidi" w:cstheme="majorBidi"/>
                <w:sz w:val="20"/>
                <w:szCs w:val="20"/>
                <w:lang w:val="en-GB"/>
              </w:rPr>
            </w:pPr>
          </w:p>
        </w:tc>
        <w:tc>
          <w:tcPr>
            <w:tcW w:w="2559" w:type="dxa"/>
          </w:tcPr>
          <w:p w14:paraId="41A27761" w14:textId="77777777" w:rsidR="00445137" w:rsidRPr="008126AF" w:rsidRDefault="00445137" w:rsidP="00445137">
            <w:pPr>
              <w:jc w:val="both"/>
              <w:rPr>
                <w:rFonts w:asciiTheme="majorBidi" w:hAnsiTheme="majorBidi" w:cstheme="majorBidi"/>
                <w:sz w:val="20"/>
                <w:szCs w:val="20"/>
                <w:lang w:val="en-GB"/>
              </w:rPr>
            </w:pPr>
          </w:p>
        </w:tc>
      </w:tr>
      <w:tr w:rsidR="00445137" w:rsidRPr="008126AF" w14:paraId="33C5C1D0" w14:textId="77777777" w:rsidTr="00F352FB">
        <w:tc>
          <w:tcPr>
            <w:tcW w:w="491" w:type="dxa"/>
            <w:shd w:val="clear" w:color="auto" w:fill="C36E73"/>
          </w:tcPr>
          <w:p w14:paraId="341FEA1B" w14:textId="44A91165" w:rsidR="00445137" w:rsidRPr="008126AF" w:rsidRDefault="00445137" w:rsidP="00445137">
            <w:pPr>
              <w:jc w:val="center"/>
              <w:rPr>
                <w:rFonts w:asciiTheme="majorBidi" w:hAnsiTheme="majorBidi" w:cstheme="majorBidi"/>
                <w:b/>
                <w:bCs/>
                <w:color w:val="FFFFFF" w:themeColor="background1"/>
                <w:sz w:val="20"/>
                <w:szCs w:val="20"/>
                <w:lang w:val="en-GB"/>
              </w:rPr>
            </w:pPr>
            <w:r w:rsidRPr="008126AF">
              <w:rPr>
                <w:rFonts w:asciiTheme="majorBidi" w:hAnsiTheme="majorBidi" w:cstheme="majorBidi"/>
                <w:b/>
                <w:bCs/>
                <w:color w:val="FFFFFF" w:themeColor="background1"/>
                <w:sz w:val="20"/>
                <w:szCs w:val="20"/>
                <w:lang w:val="en-GB"/>
              </w:rPr>
              <w:t>22</w:t>
            </w:r>
          </w:p>
        </w:tc>
        <w:tc>
          <w:tcPr>
            <w:tcW w:w="2914" w:type="dxa"/>
            <w:shd w:val="clear" w:color="auto" w:fill="auto"/>
          </w:tcPr>
          <w:p w14:paraId="4764EFE4" w14:textId="250D1873" w:rsidR="00445137" w:rsidRPr="008126AF" w:rsidRDefault="00445137" w:rsidP="00445137">
            <w:pPr>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Other issues to highlight</w:t>
            </w:r>
          </w:p>
        </w:tc>
        <w:tc>
          <w:tcPr>
            <w:tcW w:w="3848" w:type="dxa"/>
          </w:tcPr>
          <w:p w14:paraId="0653CEC1" w14:textId="46438B18" w:rsidR="00445137" w:rsidRPr="008126AF" w:rsidRDefault="00445137" w:rsidP="00445137">
            <w:pPr>
              <w:jc w:val="both"/>
              <w:rPr>
                <w:rFonts w:asciiTheme="majorBidi" w:hAnsiTheme="majorBidi" w:cstheme="majorBidi"/>
                <w:sz w:val="20"/>
                <w:szCs w:val="20"/>
                <w:lang w:val="en-GB"/>
              </w:rPr>
            </w:pPr>
            <w:r w:rsidRPr="008126AF">
              <w:rPr>
                <w:rFonts w:asciiTheme="majorBidi" w:hAnsiTheme="majorBidi" w:cstheme="majorBidi"/>
                <w:sz w:val="20"/>
                <w:szCs w:val="20"/>
                <w:lang w:val="en-GB"/>
              </w:rPr>
              <w:t>N.A.</w:t>
            </w:r>
          </w:p>
        </w:tc>
        <w:tc>
          <w:tcPr>
            <w:tcW w:w="4363" w:type="dxa"/>
          </w:tcPr>
          <w:p w14:paraId="582F7C2E" w14:textId="77777777" w:rsidR="00445137" w:rsidRPr="008126AF" w:rsidRDefault="00445137" w:rsidP="00445137">
            <w:pPr>
              <w:jc w:val="both"/>
              <w:rPr>
                <w:rFonts w:asciiTheme="majorBidi" w:hAnsiTheme="majorBidi" w:cstheme="majorBidi"/>
                <w:sz w:val="20"/>
                <w:szCs w:val="20"/>
                <w:lang w:val="en-GB"/>
              </w:rPr>
            </w:pPr>
          </w:p>
        </w:tc>
        <w:tc>
          <w:tcPr>
            <w:tcW w:w="2559" w:type="dxa"/>
          </w:tcPr>
          <w:p w14:paraId="30BBE826" w14:textId="77777777" w:rsidR="00445137" w:rsidRPr="008126AF" w:rsidRDefault="00445137" w:rsidP="00445137">
            <w:pPr>
              <w:jc w:val="both"/>
              <w:rPr>
                <w:rFonts w:asciiTheme="majorBidi" w:hAnsiTheme="majorBidi" w:cstheme="majorBidi"/>
                <w:sz w:val="20"/>
                <w:szCs w:val="20"/>
                <w:lang w:val="en-GB"/>
              </w:rPr>
            </w:pPr>
          </w:p>
        </w:tc>
      </w:tr>
    </w:tbl>
    <w:p w14:paraId="6196E3F7" w14:textId="77777777" w:rsidR="009C37BF" w:rsidRPr="008126AF" w:rsidRDefault="009C37BF">
      <w:pPr>
        <w:rPr>
          <w:rFonts w:asciiTheme="majorBidi" w:hAnsiTheme="majorBidi" w:cstheme="majorBidi"/>
          <w:b/>
          <w:bCs/>
          <w:sz w:val="20"/>
          <w:szCs w:val="20"/>
          <w:u w:val="single"/>
          <w:lang w:val="en-GB"/>
        </w:rPr>
      </w:pPr>
    </w:p>
    <w:p w14:paraId="512D2F14" w14:textId="77777777" w:rsidR="00375307" w:rsidRPr="008126AF" w:rsidRDefault="00375307" w:rsidP="00375307">
      <w:pPr>
        <w:keepNext/>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CHALLENGES &amp; RECOMMENDATIONS:</w:t>
      </w:r>
    </w:p>
    <w:p w14:paraId="1661D931" w14:textId="6933008B" w:rsidR="008207E1" w:rsidRPr="008126AF" w:rsidRDefault="0038732F" w:rsidP="00C37637">
      <w:pPr>
        <w:rPr>
          <w:rFonts w:asciiTheme="majorBidi" w:hAnsiTheme="majorBidi" w:cstheme="majorBidi"/>
          <w:sz w:val="20"/>
          <w:szCs w:val="20"/>
          <w:lang w:val="en-GB"/>
        </w:rPr>
      </w:pPr>
      <w:r w:rsidRPr="008126AF">
        <w:rPr>
          <w:rFonts w:asciiTheme="majorBidi" w:hAnsiTheme="majorBidi" w:cstheme="majorBidi"/>
          <w:sz w:val="20"/>
          <w:szCs w:val="20"/>
          <w:lang w:val="en-GB"/>
        </w:rPr>
        <w:t>Several internal and external factors contribute to the relatively slow development of the digital economy in</w:t>
      </w:r>
      <w:r w:rsidR="00C37637" w:rsidRPr="008126AF">
        <w:rPr>
          <w:rFonts w:asciiTheme="majorBidi" w:hAnsiTheme="majorBidi" w:cstheme="majorBidi"/>
          <w:sz w:val="20"/>
          <w:szCs w:val="20"/>
          <w:lang w:val="en-GB"/>
        </w:rPr>
        <w:t xml:space="preserve"> Palestine, and these have a </w:t>
      </w:r>
      <w:r w:rsidRPr="008126AF">
        <w:rPr>
          <w:rFonts w:asciiTheme="majorBidi" w:hAnsiTheme="majorBidi" w:cstheme="majorBidi"/>
          <w:sz w:val="20"/>
          <w:szCs w:val="20"/>
          <w:lang w:val="en-GB"/>
        </w:rPr>
        <w:t>direct bearing on EM and PSPs.  Restrictions imposed by the Government of Israel (GOI) are among the key impediments to development of</w:t>
      </w:r>
      <w:r w:rsidR="00C37637"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 xml:space="preserve">the digital economy in Palestine as they impeded building infrastructure, spectrum allocation, ICT equipment import and deployment, and enforcement of Palestinian laws in Area C.  Deficiencies in the regulatory environment and capacity constraints </w:t>
      </w:r>
      <w:r w:rsidR="008207E1" w:rsidRPr="008126AF">
        <w:rPr>
          <w:rFonts w:asciiTheme="majorBidi" w:hAnsiTheme="majorBidi" w:cstheme="majorBidi"/>
          <w:sz w:val="20"/>
          <w:szCs w:val="20"/>
          <w:lang w:val="en-GB"/>
        </w:rPr>
        <w:t>include</w:t>
      </w:r>
      <w:r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lastRenderedPageBreak/>
        <w:t>weaknesses in the legal framework</w:t>
      </w:r>
      <w:r w:rsidR="008207E1"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 xml:space="preserve">(including lack of laws on cybersecurity, personal data protection, and regulations specific to </w:t>
      </w:r>
      <w:r w:rsidR="008207E1" w:rsidRPr="008126AF">
        <w:rPr>
          <w:rFonts w:asciiTheme="majorBidi" w:hAnsiTheme="majorBidi" w:cstheme="majorBidi"/>
          <w:sz w:val="20"/>
          <w:szCs w:val="20"/>
          <w:lang w:val="en-GB"/>
        </w:rPr>
        <w:t xml:space="preserve">PSPs and </w:t>
      </w:r>
      <w:r w:rsidRPr="008126AF">
        <w:rPr>
          <w:rFonts w:asciiTheme="majorBidi" w:hAnsiTheme="majorBidi" w:cstheme="majorBidi"/>
          <w:sz w:val="20"/>
          <w:szCs w:val="20"/>
          <w:lang w:val="en-GB"/>
        </w:rPr>
        <w:t>digital business</w:t>
      </w:r>
      <w:r w:rsidR="008207E1"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 xml:space="preserve">registration), </w:t>
      </w:r>
      <w:r w:rsidR="008207E1" w:rsidRPr="008126AF">
        <w:rPr>
          <w:rFonts w:asciiTheme="majorBidi" w:hAnsiTheme="majorBidi" w:cstheme="majorBidi"/>
          <w:sz w:val="20"/>
          <w:szCs w:val="20"/>
          <w:lang w:val="en-GB"/>
        </w:rPr>
        <w:t xml:space="preserve">and </w:t>
      </w:r>
      <w:r w:rsidRPr="008126AF">
        <w:rPr>
          <w:rFonts w:asciiTheme="majorBidi" w:hAnsiTheme="majorBidi" w:cstheme="majorBidi"/>
          <w:sz w:val="20"/>
          <w:szCs w:val="20"/>
          <w:lang w:val="en-GB"/>
        </w:rPr>
        <w:t>lack of data on key elements of the digital economy</w:t>
      </w:r>
      <w:r w:rsidR="008207E1" w:rsidRPr="008126AF">
        <w:rPr>
          <w:rFonts w:asciiTheme="majorBidi" w:hAnsiTheme="majorBidi" w:cstheme="majorBidi"/>
          <w:sz w:val="20"/>
          <w:szCs w:val="20"/>
          <w:lang w:val="en-GB"/>
        </w:rPr>
        <w:t xml:space="preserve">.  </w:t>
      </w:r>
    </w:p>
    <w:p w14:paraId="64A8B3F4" w14:textId="56ABC8DC" w:rsidR="00C37637" w:rsidRPr="008126AF" w:rsidRDefault="00C37637" w:rsidP="004F7610">
      <w:pPr>
        <w:rPr>
          <w:rFonts w:asciiTheme="majorBidi" w:hAnsiTheme="majorBidi" w:cstheme="majorBidi"/>
          <w:sz w:val="20"/>
          <w:szCs w:val="20"/>
          <w:lang w:val="en-GB"/>
        </w:rPr>
      </w:pPr>
      <w:r w:rsidRPr="008126AF">
        <w:rPr>
          <w:rFonts w:asciiTheme="majorBidi" w:hAnsiTheme="majorBidi" w:cstheme="majorBidi"/>
          <w:sz w:val="20"/>
          <w:szCs w:val="20"/>
          <w:lang w:val="en-GB"/>
        </w:rPr>
        <w:t xml:space="preserve">Wider adoption of digital financial services, including payment services and e-money- is hampered by several factors, not least of which being </w:t>
      </w:r>
      <w:r w:rsidR="004F7610" w:rsidRPr="008126AF">
        <w:rPr>
          <w:rFonts w:asciiTheme="majorBidi" w:hAnsiTheme="majorBidi" w:cstheme="majorBidi"/>
          <w:sz w:val="20"/>
          <w:szCs w:val="20"/>
          <w:lang w:val="en-GB"/>
        </w:rPr>
        <w:t xml:space="preserve">–also- </w:t>
      </w:r>
      <w:r w:rsidRPr="008126AF">
        <w:rPr>
          <w:rFonts w:asciiTheme="majorBidi" w:hAnsiTheme="majorBidi" w:cstheme="majorBidi"/>
          <w:sz w:val="20"/>
          <w:szCs w:val="20"/>
          <w:lang w:val="en-GB"/>
        </w:rPr>
        <w:t>the deficient the legal framework. There is no broad</w:t>
      </w:r>
      <w:r w:rsidR="00FF620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regulatory framework for payment services to facilitate competition in the market through the entry of new</w:t>
      </w:r>
      <w:r w:rsidR="00FF620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providers and to create common standards on tr</w:t>
      </w:r>
      <w:r w:rsidR="00FF620B" w:rsidRPr="008126AF">
        <w:rPr>
          <w:rFonts w:asciiTheme="majorBidi" w:hAnsiTheme="majorBidi" w:cstheme="majorBidi"/>
          <w:sz w:val="20"/>
          <w:szCs w:val="20"/>
          <w:lang w:val="en-GB"/>
        </w:rPr>
        <w:t>ansparency and user protection.  D</w:t>
      </w:r>
      <w:r w:rsidRPr="008126AF">
        <w:rPr>
          <w:rFonts w:asciiTheme="majorBidi" w:hAnsiTheme="majorBidi" w:cstheme="majorBidi"/>
          <w:sz w:val="20"/>
          <w:szCs w:val="20"/>
          <w:lang w:val="en-GB"/>
        </w:rPr>
        <w:t>ifferent financial services</w:t>
      </w:r>
      <w:r w:rsidR="00FF620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(for example, e-wallets and prepaid payment cards) are subject to separate regulations, which adds complexity</w:t>
      </w:r>
      <w:r w:rsidR="004F7610" w:rsidRPr="008126AF">
        <w:rPr>
          <w:rFonts w:asciiTheme="majorBidi" w:hAnsiTheme="majorBidi" w:cstheme="majorBidi"/>
          <w:sz w:val="20"/>
          <w:szCs w:val="20"/>
          <w:lang w:val="en-GB"/>
        </w:rPr>
        <w:t xml:space="preserve"> for PSPs</w:t>
      </w:r>
      <w:r w:rsidR="00FF620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 xml:space="preserve">and </w:t>
      </w:r>
      <w:r w:rsidR="00FF620B" w:rsidRPr="008126AF">
        <w:rPr>
          <w:rFonts w:asciiTheme="majorBidi" w:hAnsiTheme="majorBidi" w:cstheme="majorBidi"/>
          <w:sz w:val="20"/>
          <w:szCs w:val="20"/>
          <w:lang w:val="en-GB"/>
        </w:rPr>
        <w:t xml:space="preserve">makes compliance more difficult.; and </w:t>
      </w:r>
      <w:r w:rsidRPr="008126AF">
        <w:rPr>
          <w:rFonts w:asciiTheme="majorBidi" w:hAnsiTheme="majorBidi" w:cstheme="majorBidi"/>
          <w:sz w:val="20"/>
          <w:szCs w:val="20"/>
          <w:lang w:val="en-GB"/>
        </w:rPr>
        <w:t>the</w:t>
      </w:r>
      <w:r w:rsidR="00FF620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existing regulation does not provide a level playing field between new payment providers (such as mobile wallet</w:t>
      </w:r>
      <w:r w:rsidR="00FF620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providers) and banks</w:t>
      </w:r>
      <w:r w:rsidR="005972C5" w:rsidRPr="008126AF">
        <w:rPr>
          <w:rFonts w:asciiTheme="majorBidi" w:hAnsiTheme="majorBidi" w:cstheme="majorBidi"/>
          <w:sz w:val="20"/>
          <w:szCs w:val="20"/>
          <w:lang w:val="en-GB"/>
        </w:rPr>
        <w:t xml:space="preserve"> who have a much wider access to central financial data on citizens through the PMA and have lower restrictions when it comes to agents and POS</w:t>
      </w:r>
      <w:r w:rsidRPr="008126AF">
        <w:rPr>
          <w:rFonts w:asciiTheme="majorBidi" w:hAnsiTheme="majorBidi" w:cstheme="majorBidi"/>
          <w:sz w:val="20"/>
          <w:szCs w:val="20"/>
          <w:lang w:val="en-GB"/>
        </w:rPr>
        <w:t>. Furthermore, interoperability between the new types of payment services is not mandated</w:t>
      </w:r>
      <w:r w:rsidR="00FF620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and faster payment capabilities (for real-time payments) are not supported by the current payment infrastructure.</w:t>
      </w:r>
      <w:r w:rsidR="00FF620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Lastly, government payments are done primarily by checks, which does not incentivize the development of digital</w:t>
      </w:r>
      <w:r w:rsidR="00FF620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financial services.</w:t>
      </w:r>
      <w:r w:rsidR="00592BA5" w:rsidRPr="008126AF">
        <w:rPr>
          <w:rFonts w:asciiTheme="majorBidi" w:hAnsiTheme="majorBidi" w:cstheme="majorBidi"/>
          <w:sz w:val="20"/>
          <w:szCs w:val="20"/>
          <w:lang w:val="en-GB"/>
        </w:rPr>
        <w:t xml:space="preserve">  Incentives for citizens and non-financial organizations to </w:t>
      </w:r>
      <w:r w:rsidR="00AF429B" w:rsidRPr="008126AF">
        <w:rPr>
          <w:rFonts w:asciiTheme="majorBidi" w:hAnsiTheme="majorBidi" w:cstheme="majorBidi"/>
          <w:sz w:val="20"/>
          <w:szCs w:val="20"/>
          <w:lang w:val="en-GB"/>
        </w:rPr>
        <w:t>shift to digital financial services are also lagging behind, while a culture of cash-economy and mistrust in banks and electronic services prevails.</w:t>
      </w:r>
    </w:p>
    <w:p w14:paraId="62DCD677" w14:textId="251735A6" w:rsidR="00F352FB" w:rsidRPr="008126AF" w:rsidRDefault="00F352FB" w:rsidP="00592BA5">
      <w:pPr>
        <w:rPr>
          <w:rFonts w:asciiTheme="majorBidi" w:hAnsiTheme="majorBidi" w:cstheme="majorBidi"/>
          <w:sz w:val="20"/>
          <w:szCs w:val="20"/>
          <w:lang w:val="en-GB"/>
        </w:rPr>
      </w:pPr>
      <w:r w:rsidRPr="008126AF">
        <w:rPr>
          <w:rFonts w:asciiTheme="majorBidi" w:hAnsiTheme="majorBidi" w:cstheme="majorBidi"/>
          <w:sz w:val="20"/>
          <w:szCs w:val="20"/>
          <w:lang w:val="en-GB"/>
        </w:rPr>
        <w:t xml:space="preserve">Efforts should focus on improving the regulatory framework, strengthening the national payments infrastructure, and creating incentives for the use of digital financial services, including EM and electronic payment services. Regulatory reforms to strengthen competition in the payment services market and ensuring that a common set of rules is applicable across different types of payment services (rather than regulating each of them separately) is very much needed.  The national payments infrastructure can be </w:t>
      </w:r>
      <w:r w:rsidR="00592BA5" w:rsidRPr="008126AF">
        <w:rPr>
          <w:rFonts w:asciiTheme="majorBidi" w:hAnsiTheme="majorBidi" w:cstheme="majorBidi"/>
          <w:sz w:val="20"/>
          <w:szCs w:val="20"/>
          <w:lang w:val="en-GB"/>
        </w:rPr>
        <w:t xml:space="preserve">substantially </w:t>
      </w:r>
      <w:r w:rsidRPr="008126AF">
        <w:rPr>
          <w:rFonts w:asciiTheme="majorBidi" w:hAnsiTheme="majorBidi" w:cstheme="majorBidi"/>
          <w:sz w:val="20"/>
          <w:szCs w:val="20"/>
          <w:lang w:val="en-GB"/>
        </w:rPr>
        <w:t xml:space="preserve">strengthened by </w:t>
      </w:r>
      <w:r w:rsidR="00592BA5" w:rsidRPr="008126AF">
        <w:rPr>
          <w:rFonts w:asciiTheme="majorBidi" w:hAnsiTheme="majorBidi" w:cstheme="majorBidi"/>
          <w:sz w:val="20"/>
          <w:szCs w:val="20"/>
          <w:lang w:val="en-GB"/>
        </w:rPr>
        <w:t xml:space="preserve">requiring banks and PSP to work together to advance </w:t>
      </w:r>
      <w:r w:rsidRPr="008126AF">
        <w:rPr>
          <w:rFonts w:asciiTheme="majorBidi" w:hAnsiTheme="majorBidi" w:cstheme="majorBidi"/>
          <w:sz w:val="20"/>
          <w:szCs w:val="20"/>
          <w:lang w:val="en-GB"/>
        </w:rPr>
        <w:t>interoperabil</w:t>
      </w:r>
      <w:r w:rsidR="00592BA5" w:rsidRPr="008126AF">
        <w:rPr>
          <w:rFonts w:asciiTheme="majorBidi" w:hAnsiTheme="majorBidi" w:cstheme="majorBidi"/>
          <w:sz w:val="20"/>
          <w:szCs w:val="20"/>
          <w:lang w:val="en-GB"/>
        </w:rPr>
        <w:t>ity which are essential for</w:t>
      </w:r>
      <w:r w:rsidRPr="008126AF">
        <w:rPr>
          <w:rFonts w:asciiTheme="majorBidi" w:hAnsiTheme="majorBidi" w:cstheme="majorBidi"/>
          <w:sz w:val="20"/>
          <w:szCs w:val="20"/>
          <w:lang w:val="en-GB"/>
        </w:rPr>
        <w:t xml:space="preserve"> enabl</w:t>
      </w:r>
      <w:r w:rsidR="00592BA5" w:rsidRPr="008126AF">
        <w:rPr>
          <w:rFonts w:asciiTheme="majorBidi" w:hAnsiTheme="majorBidi" w:cstheme="majorBidi"/>
          <w:sz w:val="20"/>
          <w:szCs w:val="20"/>
          <w:lang w:val="en-GB"/>
        </w:rPr>
        <w:t>ing</w:t>
      </w:r>
      <w:r w:rsidRPr="008126AF">
        <w:rPr>
          <w:rFonts w:asciiTheme="majorBidi" w:hAnsiTheme="majorBidi" w:cstheme="majorBidi"/>
          <w:sz w:val="20"/>
          <w:szCs w:val="20"/>
          <w:lang w:val="en-GB"/>
        </w:rPr>
        <w:t xml:space="preserve"> fast payments and support e-wallets and mobile payments.</w:t>
      </w:r>
    </w:p>
    <w:p w14:paraId="7552012A" w14:textId="2527009B" w:rsidR="00375307" w:rsidRPr="008126AF" w:rsidRDefault="00F352FB" w:rsidP="00AF429B">
      <w:pPr>
        <w:rPr>
          <w:rFonts w:asciiTheme="majorBidi" w:hAnsiTheme="majorBidi" w:cstheme="majorBidi"/>
          <w:sz w:val="20"/>
          <w:szCs w:val="20"/>
          <w:lang w:val="en-GB"/>
        </w:rPr>
      </w:pPr>
      <w:r w:rsidRPr="008126AF">
        <w:rPr>
          <w:rFonts w:asciiTheme="majorBidi" w:hAnsiTheme="majorBidi" w:cstheme="majorBidi"/>
          <w:sz w:val="20"/>
          <w:szCs w:val="20"/>
          <w:lang w:val="en-GB"/>
        </w:rPr>
        <w:t>Several measures could be introduced to incentivize the use of digital financial s</w:t>
      </w:r>
      <w:r w:rsidR="00592BA5" w:rsidRPr="008126AF">
        <w:rPr>
          <w:rFonts w:asciiTheme="majorBidi" w:hAnsiTheme="majorBidi" w:cstheme="majorBidi"/>
          <w:sz w:val="20"/>
          <w:szCs w:val="20"/>
          <w:lang w:val="en-GB"/>
        </w:rPr>
        <w:t xml:space="preserve">ervices. For example, the usage </w:t>
      </w:r>
      <w:r w:rsidRPr="008126AF">
        <w:rPr>
          <w:rFonts w:asciiTheme="majorBidi" w:hAnsiTheme="majorBidi" w:cstheme="majorBidi"/>
          <w:sz w:val="20"/>
          <w:szCs w:val="20"/>
          <w:lang w:val="en-GB"/>
        </w:rPr>
        <w:t>of digital payments could be promoted through incentives for merchants to accept e-wallets and acceleration of</w:t>
      </w:r>
      <w:r w:rsidR="00592BA5"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payments to and from the government. Implementation of the financial inclusion strategy should have a strong</w:t>
      </w:r>
      <w:r w:rsidR="00AF429B" w:rsidRPr="008126AF">
        <w:rPr>
          <w:rFonts w:asciiTheme="majorBidi" w:hAnsiTheme="majorBidi" w:cstheme="majorBidi"/>
          <w:sz w:val="20"/>
          <w:szCs w:val="20"/>
          <w:lang w:val="en-GB"/>
        </w:rPr>
        <w:t xml:space="preserve"> </w:t>
      </w:r>
      <w:r w:rsidRPr="008126AF">
        <w:rPr>
          <w:rFonts w:asciiTheme="majorBidi" w:hAnsiTheme="majorBidi" w:cstheme="majorBidi"/>
          <w:sz w:val="20"/>
          <w:szCs w:val="20"/>
          <w:lang w:val="en-GB"/>
        </w:rPr>
        <w:t>focus on vulnerable communities and incorporate the use of new payment products.</w:t>
      </w:r>
      <w:r w:rsidR="00AF429B" w:rsidRPr="008126AF">
        <w:rPr>
          <w:rFonts w:asciiTheme="majorBidi" w:hAnsiTheme="majorBidi" w:cstheme="majorBidi"/>
          <w:sz w:val="20"/>
          <w:szCs w:val="20"/>
          <w:lang w:val="en-GB"/>
        </w:rPr>
        <w:t xml:space="preserve">   Citizen education is a cornerstone for success in this area.  </w:t>
      </w:r>
    </w:p>
    <w:p w14:paraId="6603A084" w14:textId="77777777" w:rsidR="00375307" w:rsidRPr="008126AF" w:rsidRDefault="00375307" w:rsidP="00375307">
      <w:pPr>
        <w:keepNext/>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MEASURES TO BE IMPLEMENTED:</w:t>
      </w:r>
    </w:p>
    <w:p w14:paraId="3431D653" w14:textId="2191C109" w:rsidR="00375307" w:rsidRPr="008126AF" w:rsidRDefault="00B110AE" w:rsidP="007E5DB6">
      <w:pPr>
        <w:rPr>
          <w:rFonts w:asciiTheme="majorBidi" w:hAnsiTheme="majorBidi" w:cstheme="majorBidi"/>
          <w:sz w:val="20"/>
          <w:szCs w:val="20"/>
          <w:lang w:val="en-GB"/>
        </w:rPr>
      </w:pPr>
      <w:r w:rsidRPr="008126AF">
        <w:rPr>
          <w:rFonts w:asciiTheme="majorBidi" w:hAnsiTheme="majorBidi" w:cstheme="majorBidi"/>
          <w:sz w:val="20"/>
          <w:szCs w:val="20"/>
          <w:lang w:val="en-GB"/>
        </w:rPr>
        <w:t xml:space="preserve">Demonstration project should integrate elements of awareness raising of </w:t>
      </w:r>
      <w:proofErr w:type="spellStart"/>
      <w:r w:rsidRPr="008126AF">
        <w:rPr>
          <w:rFonts w:asciiTheme="majorBidi" w:hAnsiTheme="majorBidi" w:cstheme="majorBidi"/>
          <w:sz w:val="20"/>
          <w:szCs w:val="20"/>
          <w:lang w:val="en-GB"/>
        </w:rPr>
        <w:t>digitial</w:t>
      </w:r>
      <w:proofErr w:type="spellEnd"/>
      <w:r w:rsidRPr="008126AF">
        <w:rPr>
          <w:rFonts w:asciiTheme="majorBidi" w:hAnsiTheme="majorBidi" w:cstheme="majorBidi"/>
          <w:sz w:val="20"/>
          <w:szCs w:val="20"/>
          <w:lang w:val="en-GB"/>
        </w:rPr>
        <w:t xml:space="preserve"> financial services.   It also should explore how to leverage e-wallets and pre-paid cards held by citizens in the target community in incentivizing solid waste disposal.   </w:t>
      </w:r>
    </w:p>
    <w:p w14:paraId="76F7F6FB" w14:textId="77777777" w:rsidR="00375307" w:rsidRPr="008126AF" w:rsidRDefault="00375307" w:rsidP="00375307">
      <w:pPr>
        <w:rPr>
          <w:rFonts w:asciiTheme="majorBidi" w:hAnsiTheme="majorBidi" w:cstheme="majorBidi"/>
          <w:b/>
          <w:bCs/>
          <w:color w:val="80181F"/>
          <w:sz w:val="20"/>
          <w:szCs w:val="20"/>
          <w:lang w:val="en-GB"/>
        </w:rPr>
      </w:pPr>
    </w:p>
    <w:p w14:paraId="21CAEA4E" w14:textId="77777777" w:rsidR="00375307" w:rsidRPr="008126AF" w:rsidRDefault="00375307" w:rsidP="00375307">
      <w:pPr>
        <w:keepNext/>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lastRenderedPageBreak/>
        <w:t>OTHER INTERESTING SUGGESTIONS/NOTES:</w:t>
      </w:r>
    </w:p>
    <w:p w14:paraId="008B7434" w14:textId="5A797726" w:rsidR="00375307" w:rsidRPr="008126AF" w:rsidRDefault="00445137" w:rsidP="00375307">
      <w:pPr>
        <w:rPr>
          <w:rFonts w:asciiTheme="majorBidi" w:hAnsiTheme="majorBidi" w:cstheme="majorBidi"/>
          <w:sz w:val="20"/>
          <w:szCs w:val="20"/>
          <w:lang w:val="en-GB"/>
        </w:rPr>
      </w:pPr>
      <w:bookmarkStart w:id="1" w:name="_Hlk77696174"/>
      <w:r w:rsidRPr="008126AF">
        <w:rPr>
          <w:rFonts w:asciiTheme="majorBidi" w:hAnsiTheme="majorBidi" w:cstheme="majorBidi"/>
          <w:sz w:val="20"/>
          <w:szCs w:val="20"/>
          <w:lang w:val="en-GB"/>
        </w:rPr>
        <w:t>N.A.</w:t>
      </w:r>
    </w:p>
    <w:p w14:paraId="00F59568" w14:textId="77777777" w:rsidR="00375307" w:rsidRPr="008126AF" w:rsidRDefault="00375307" w:rsidP="00375307">
      <w:pPr>
        <w:rPr>
          <w:rFonts w:asciiTheme="majorBidi" w:hAnsiTheme="majorBidi" w:cstheme="majorBidi"/>
          <w:b/>
          <w:bCs/>
          <w:sz w:val="20"/>
          <w:szCs w:val="20"/>
          <w:u w:val="single"/>
          <w:lang w:val="en-GB"/>
        </w:rPr>
      </w:pPr>
    </w:p>
    <w:bookmarkEnd w:id="1"/>
    <w:p w14:paraId="68717831" w14:textId="77777777" w:rsidR="00375307" w:rsidRPr="008126AF" w:rsidRDefault="00375307" w:rsidP="00375307">
      <w:pPr>
        <w:keepNext/>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IDENTIFIED CONFLICTING ISSUES (if any):</w:t>
      </w:r>
    </w:p>
    <w:p w14:paraId="641CEB17" w14:textId="434C039B" w:rsidR="00375307" w:rsidRPr="008126AF" w:rsidRDefault="00445137" w:rsidP="00375307">
      <w:pPr>
        <w:rPr>
          <w:rFonts w:asciiTheme="majorBidi" w:hAnsiTheme="majorBidi" w:cstheme="majorBidi"/>
          <w:b/>
          <w:bCs/>
          <w:sz w:val="20"/>
          <w:szCs w:val="20"/>
          <w:u w:val="single"/>
          <w:lang w:val="en-GB"/>
        </w:rPr>
      </w:pPr>
      <w:r w:rsidRPr="008126AF">
        <w:rPr>
          <w:rFonts w:asciiTheme="majorBidi" w:hAnsiTheme="majorBidi" w:cstheme="majorBidi"/>
          <w:sz w:val="20"/>
          <w:szCs w:val="20"/>
          <w:lang w:val="en-GB"/>
        </w:rPr>
        <w:t>N.A.</w:t>
      </w:r>
    </w:p>
    <w:p w14:paraId="4473C98A" w14:textId="77777777" w:rsidR="00375307" w:rsidRPr="008126AF" w:rsidRDefault="00375307" w:rsidP="00375307">
      <w:pPr>
        <w:rPr>
          <w:rFonts w:asciiTheme="majorBidi" w:hAnsiTheme="majorBidi" w:cstheme="majorBidi"/>
          <w:b/>
          <w:bCs/>
          <w:sz w:val="20"/>
          <w:szCs w:val="20"/>
          <w:u w:val="single"/>
          <w:lang w:val="en-GB"/>
        </w:rPr>
      </w:pPr>
    </w:p>
    <w:p w14:paraId="29079A76" w14:textId="77777777" w:rsidR="00375307" w:rsidRPr="008126AF" w:rsidRDefault="00375307" w:rsidP="00375307">
      <w:pPr>
        <w:keepNext/>
        <w:rPr>
          <w:rFonts w:asciiTheme="majorBidi" w:hAnsiTheme="majorBidi" w:cstheme="majorBidi"/>
          <w:b/>
          <w:bCs/>
          <w:color w:val="80181F"/>
          <w:sz w:val="20"/>
          <w:szCs w:val="20"/>
          <w:lang w:val="en-GB"/>
        </w:rPr>
      </w:pPr>
      <w:r w:rsidRPr="008126AF">
        <w:rPr>
          <w:rFonts w:asciiTheme="majorBidi" w:hAnsiTheme="majorBidi" w:cstheme="majorBidi"/>
          <w:b/>
          <w:bCs/>
          <w:color w:val="80181F"/>
          <w:sz w:val="20"/>
          <w:szCs w:val="20"/>
          <w:lang w:val="en-GB"/>
        </w:rPr>
        <w:t xml:space="preserve">EXAMPLES OF ACTIONS DEVELOPED IN THE FIELD OF SSE IN THE COUNTRY, REFERENCES AND HOW THEY HAVE BEEN DEVELOPED </w:t>
      </w:r>
      <w:r w:rsidRPr="008126AF">
        <w:rPr>
          <w:rFonts w:asciiTheme="majorBidi" w:hAnsiTheme="majorBidi" w:cstheme="majorBidi"/>
          <w:b/>
          <w:bCs/>
          <w:color w:val="80181F"/>
          <w:sz w:val="20"/>
          <w:szCs w:val="20"/>
          <w:lang w:val="en-GB"/>
        </w:rPr>
        <w:br/>
        <w:t>(if any):</w:t>
      </w:r>
    </w:p>
    <w:p w14:paraId="7E088FD5" w14:textId="35C1DF1A" w:rsidR="00133B60" w:rsidRPr="007E5DB6" w:rsidRDefault="00445137" w:rsidP="00375307">
      <w:pPr>
        <w:rPr>
          <w:rFonts w:asciiTheme="majorBidi" w:hAnsiTheme="majorBidi" w:cstheme="majorBidi"/>
          <w:b/>
          <w:bCs/>
          <w:sz w:val="20"/>
          <w:szCs w:val="20"/>
          <w:u w:val="single"/>
          <w:lang w:val="en-GB"/>
        </w:rPr>
      </w:pPr>
      <w:r w:rsidRPr="008126AF">
        <w:rPr>
          <w:rFonts w:asciiTheme="majorBidi" w:hAnsiTheme="majorBidi" w:cstheme="majorBidi"/>
          <w:sz w:val="20"/>
          <w:szCs w:val="20"/>
          <w:lang w:val="en-GB"/>
        </w:rPr>
        <w:t>N.A.</w:t>
      </w:r>
    </w:p>
    <w:sectPr w:rsidR="00133B60" w:rsidRPr="007E5DB6" w:rsidSect="001E1857">
      <w:headerReference w:type="default" r:id="rId8"/>
      <w:footerReference w:type="default" r:id="rId9"/>
      <w:headerReference w:type="first" r:id="rId10"/>
      <w:footerReference w:type="first" r:id="rId11"/>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9118F" w14:textId="77777777" w:rsidR="00F12B12" w:rsidRDefault="00F12B12" w:rsidP="00517002">
      <w:pPr>
        <w:spacing w:after="0" w:line="240" w:lineRule="auto"/>
      </w:pPr>
      <w:r>
        <w:separator/>
      </w:r>
    </w:p>
  </w:endnote>
  <w:endnote w:type="continuationSeparator" w:id="0">
    <w:p w14:paraId="34B3A7F9" w14:textId="77777777" w:rsidR="00F12B12" w:rsidRDefault="00F12B12"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09D8D" w14:textId="04FDDB66" w:rsidR="001E1857" w:rsidRDefault="001E1857">
    <w:pPr>
      <w:pStyle w:val="Piedepgina"/>
    </w:pPr>
    <w:r w:rsidRPr="001C7D53">
      <w:rPr>
        <w:rFonts w:ascii="Proxima Nova Rg" w:hAnsi="Proxima Nova Rg"/>
        <w:noProof/>
        <w:lang w:eastAsia="es-ES"/>
      </w:rPr>
      <w:drawing>
        <wp:anchor distT="0" distB="0" distL="114300" distR="114300" simplePos="0" relativeHeight="251667456" behindDoc="0" locked="0" layoutInCell="1" allowOverlap="1" wp14:anchorId="5AA8C364" wp14:editId="6F8035C0">
          <wp:simplePos x="0" y="0"/>
          <wp:positionH relativeFrom="margin">
            <wp:posOffset>1428750</wp:posOffset>
          </wp:positionH>
          <wp:positionV relativeFrom="paragraph">
            <wp:posOffset>-210820</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7B630" w14:textId="160A0384" w:rsidR="00F352FB" w:rsidRDefault="00F352FB">
    <w:pPr>
      <w:pStyle w:val="Piedepgina"/>
    </w:pPr>
    <w:r>
      <w:rPr>
        <w:noProof/>
        <w:lang w:eastAsia="es-ES"/>
      </w:rPr>
      <w:drawing>
        <wp:anchor distT="0" distB="0" distL="114300" distR="114300" simplePos="0" relativeHeight="251663360" behindDoc="1" locked="0" layoutInCell="1" allowOverlap="1" wp14:anchorId="1935A1DE" wp14:editId="7C19E4DF">
          <wp:simplePos x="0" y="0"/>
          <wp:positionH relativeFrom="page">
            <wp:align>left</wp:align>
          </wp:positionH>
          <wp:positionV relativeFrom="page">
            <wp:align>bottom</wp:align>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9E469" w14:textId="77777777" w:rsidR="00F12B12" w:rsidRDefault="00F12B12" w:rsidP="00517002">
      <w:pPr>
        <w:spacing w:after="0" w:line="240" w:lineRule="auto"/>
      </w:pPr>
      <w:r>
        <w:separator/>
      </w:r>
    </w:p>
  </w:footnote>
  <w:footnote w:type="continuationSeparator" w:id="0">
    <w:p w14:paraId="731205CD" w14:textId="77777777" w:rsidR="00F12B12" w:rsidRDefault="00F12B12" w:rsidP="00517002">
      <w:pPr>
        <w:spacing w:after="0" w:line="240" w:lineRule="auto"/>
      </w:pPr>
      <w:r>
        <w:continuationSeparator/>
      </w:r>
    </w:p>
  </w:footnote>
  <w:footnote w:id="1">
    <w:p w14:paraId="2D881CC5" w14:textId="77777777" w:rsidR="00F352FB" w:rsidRPr="00040B96" w:rsidRDefault="00F352FB">
      <w:pPr>
        <w:pStyle w:val="Textonotapie"/>
        <w:rPr>
          <w:lang w:val="en-GB"/>
        </w:rPr>
      </w:pPr>
      <w:r>
        <w:rPr>
          <w:rStyle w:val="Refdenotaalpie"/>
        </w:rPr>
        <w:footnoteRef/>
      </w:r>
      <w:r w:rsidRPr="00040B96">
        <w:rPr>
          <w:lang w:val="en-GB"/>
        </w:rPr>
        <w:t xml:space="preserve"> </w:t>
      </w:r>
      <w:r>
        <w:rPr>
          <w:lang w:val="en-GB"/>
        </w:rPr>
        <w:t>Especially related to the Social Solidarity Economy (SSE).</w:t>
      </w:r>
    </w:p>
  </w:footnote>
  <w:footnote w:id="2">
    <w:p w14:paraId="7A272C95" w14:textId="77777777" w:rsidR="00F352FB" w:rsidRPr="00040B96" w:rsidRDefault="00F352FB">
      <w:pPr>
        <w:pStyle w:val="Textonotapie"/>
        <w:rPr>
          <w:lang w:val="en-GB"/>
        </w:rPr>
      </w:pPr>
      <w:r>
        <w:rPr>
          <w:rStyle w:val="Refdenotaalpie"/>
        </w:rPr>
        <w:footnoteRef/>
      </w:r>
      <w:r w:rsidRPr="00040B96">
        <w:rPr>
          <w:lang w:val="en-GB"/>
        </w:rPr>
        <w:t xml:space="preserve"> </w:t>
      </w:r>
      <w:r>
        <w:rPr>
          <w:lang w:val="en-GB"/>
        </w:rPr>
        <w:t>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E043B" w14:textId="48B5E423" w:rsidR="001E1857" w:rsidRDefault="001E1857">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65408" behindDoc="0" locked="0" layoutInCell="1" allowOverlap="1" wp14:anchorId="52C59397" wp14:editId="19D692E0">
          <wp:simplePos x="0" y="0"/>
          <wp:positionH relativeFrom="margin">
            <wp:posOffset>0</wp:posOffset>
          </wp:positionH>
          <wp:positionV relativeFrom="page">
            <wp:posOffset>620395</wp:posOffset>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60D7" w14:textId="7EA2E2F3" w:rsidR="00F352FB" w:rsidRDefault="00F352FB">
    <w:pPr>
      <w:pStyle w:val="Encabezado"/>
    </w:pPr>
    <w:r w:rsidRPr="008E33E7">
      <w:rPr>
        <w:noProof/>
        <w:lang w:eastAsia="es-ES"/>
      </w:rPr>
      <w:drawing>
        <wp:anchor distT="0" distB="0" distL="114300" distR="114300" simplePos="0" relativeHeight="251661312" behindDoc="0" locked="0" layoutInCell="1" allowOverlap="1" wp14:anchorId="49E97724" wp14:editId="694F927B">
          <wp:simplePos x="0" y="0"/>
          <wp:positionH relativeFrom="margin">
            <wp:align>right</wp:align>
          </wp:positionH>
          <wp:positionV relativeFrom="paragraph">
            <wp:posOffset>-124212</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7700046B" wp14:editId="33787021">
          <wp:simplePos x="0" y="0"/>
          <wp:positionH relativeFrom="margin">
            <wp:align>left</wp:align>
          </wp:positionH>
          <wp:positionV relativeFrom="page">
            <wp:align>top</wp:align>
          </wp:positionV>
          <wp:extent cx="3849370" cy="1513840"/>
          <wp:effectExtent l="0" t="0" r="0" b="0"/>
          <wp:wrapTopAndBottom/>
          <wp:docPr id="6" name="Imagen 6"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A0D35"/>
    <w:multiLevelType w:val="hybridMultilevel"/>
    <w:tmpl w:val="AEF68A64"/>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F01"/>
    <w:multiLevelType w:val="hybridMultilevel"/>
    <w:tmpl w:val="C6EAA3B4"/>
    <w:lvl w:ilvl="0" w:tplc="1C98511A">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8455617"/>
    <w:multiLevelType w:val="multilevel"/>
    <w:tmpl w:val="EFE603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DDC111B"/>
    <w:multiLevelType w:val="hybridMultilevel"/>
    <w:tmpl w:val="732A88BC"/>
    <w:lvl w:ilvl="0" w:tplc="5C34B904">
      <w:start w:val="5"/>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03121"/>
    <w:rsid w:val="00020B9E"/>
    <w:rsid w:val="00033C8F"/>
    <w:rsid w:val="0003714E"/>
    <w:rsid w:val="00040B96"/>
    <w:rsid w:val="00043BF0"/>
    <w:rsid w:val="000639D7"/>
    <w:rsid w:val="00064FD8"/>
    <w:rsid w:val="00071537"/>
    <w:rsid w:val="00076314"/>
    <w:rsid w:val="000839FB"/>
    <w:rsid w:val="000853A6"/>
    <w:rsid w:val="00090F8B"/>
    <w:rsid w:val="000A73F3"/>
    <w:rsid w:val="000B4F8D"/>
    <w:rsid w:val="000C0A45"/>
    <w:rsid w:val="000C2CB3"/>
    <w:rsid w:val="000D65D3"/>
    <w:rsid w:val="0010135C"/>
    <w:rsid w:val="0011566B"/>
    <w:rsid w:val="00115E2D"/>
    <w:rsid w:val="00117E04"/>
    <w:rsid w:val="00133B60"/>
    <w:rsid w:val="00142078"/>
    <w:rsid w:val="00151BFC"/>
    <w:rsid w:val="00154528"/>
    <w:rsid w:val="001573A6"/>
    <w:rsid w:val="00157BC0"/>
    <w:rsid w:val="00163D4B"/>
    <w:rsid w:val="001643BA"/>
    <w:rsid w:val="0017721E"/>
    <w:rsid w:val="00183DC2"/>
    <w:rsid w:val="00193362"/>
    <w:rsid w:val="001A359E"/>
    <w:rsid w:val="001C74A9"/>
    <w:rsid w:val="001E1857"/>
    <w:rsid w:val="00205877"/>
    <w:rsid w:val="00206AD6"/>
    <w:rsid w:val="00221252"/>
    <w:rsid w:val="00260CBE"/>
    <w:rsid w:val="00275B5C"/>
    <w:rsid w:val="00286331"/>
    <w:rsid w:val="002C2CDF"/>
    <w:rsid w:val="002E0375"/>
    <w:rsid w:val="002F2F59"/>
    <w:rsid w:val="00305C32"/>
    <w:rsid w:val="00307160"/>
    <w:rsid w:val="0031639E"/>
    <w:rsid w:val="00320938"/>
    <w:rsid w:val="003542EA"/>
    <w:rsid w:val="00372C57"/>
    <w:rsid w:val="00375307"/>
    <w:rsid w:val="00382316"/>
    <w:rsid w:val="0038732F"/>
    <w:rsid w:val="003A1CB8"/>
    <w:rsid w:val="003A1D8B"/>
    <w:rsid w:val="003C3D62"/>
    <w:rsid w:val="003F402E"/>
    <w:rsid w:val="00412031"/>
    <w:rsid w:val="00441909"/>
    <w:rsid w:val="00442BC4"/>
    <w:rsid w:val="00445137"/>
    <w:rsid w:val="00452BEB"/>
    <w:rsid w:val="00462DD2"/>
    <w:rsid w:val="00476CD7"/>
    <w:rsid w:val="00490BB4"/>
    <w:rsid w:val="004961FB"/>
    <w:rsid w:val="004D073C"/>
    <w:rsid w:val="004D39F6"/>
    <w:rsid w:val="004E091C"/>
    <w:rsid w:val="004F06DA"/>
    <w:rsid w:val="004F2CE7"/>
    <w:rsid w:val="004F7610"/>
    <w:rsid w:val="005036B9"/>
    <w:rsid w:val="00510A09"/>
    <w:rsid w:val="005140F2"/>
    <w:rsid w:val="00517002"/>
    <w:rsid w:val="005259D0"/>
    <w:rsid w:val="00534368"/>
    <w:rsid w:val="0054125B"/>
    <w:rsid w:val="0055373B"/>
    <w:rsid w:val="00561263"/>
    <w:rsid w:val="005817EA"/>
    <w:rsid w:val="00582985"/>
    <w:rsid w:val="00592BA5"/>
    <w:rsid w:val="0059497D"/>
    <w:rsid w:val="005972C5"/>
    <w:rsid w:val="005B4DE1"/>
    <w:rsid w:val="005C4102"/>
    <w:rsid w:val="005D6BBD"/>
    <w:rsid w:val="0060355D"/>
    <w:rsid w:val="0061025B"/>
    <w:rsid w:val="00612412"/>
    <w:rsid w:val="006142A5"/>
    <w:rsid w:val="006378FE"/>
    <w:rsid w:val="00663068"/>
    <w:rsid w:val="006667E2"/>
    <w:rsid w:val="006851A6"/>
    <w:rsid w:val="00691AD8"/>
    <w:rsid w:val="00694518"/>
    <w:rsid w:val="00695F8E"/>
    <w:rsid w:val="006C4794"/>
    <w:rsid w:val="006E3B91"/>
    <w:rsid w:val="006F22F8"/>
    <w:rsid w:val="006F2982"/>
    <w:rsid w:val="007009B0"/>
    <w:rsid w:val="0071430B"/>
    <w:rsid w:val="00720FC5"/>
    <w:rsid w:val="00724EE9"/>
    <w:rsid w:val="0073414C"/>
    <w:rsid w:val="00740C5D"/>
    <w:rsid w:val="00743A21"/>
    <w:rsid w:val="00750FBC"/>
    <w:rsid w:val="00772903"/>
    <w:rsid w:val="00776164"/>
    <w:rsid w:val="00791078"/>
    <w:rsid w:val="00795D55"/>
    <w:rsid w:val="007C25CB"/>
    <w:rsid w:val="007C2E4C"/>
    <w:rsid w:val="007E30D7"/>
    <w:rsid w:val="007E3FD9"/>
    <w:rsid w:val="007E5DB6"/>
    <w:rsid w:val="007F507C"/>
    <w:rsid w:val="007F73F4"/>
    <w:rsid w:val="008126AF"/>
    <w:rsid w:val="008207E1"/>
    <w:rsid w:val="008243E0"/>
    <w:rsid w:val="008317B3"/>
    <w:rsid w:val="00856D34"/>
    <w:rsid w:val="00857511"/>
    <w:rsid w:val="00862E99"/>
    <w:rsid w:val="00870E05"/>
    <w:rsid w:val="008852E3"/>
    <w:rsid w:val="00886380"/>
    <w:rsid w:val="00886A4F"/>
    <w:rsid w:val="0088732C"/>
    <w:rsid w:val="008A1DB2"/>
    <w:rsid w:val="008A7EC9"/>
    <w:rsid w:val="008B4A43"/>
    <w:rsid w:val="008C0792"/>
    <w:rsid w:val="008C1C8F"/>
    <w:rsid w:val="008C4699"/>
    <w:rsid w:val="008F1E4A"/>
    <w:rsid w:val="008F33B4"/>
    <w:rsid w:val="009046C4"/>
    <w:rsid w:val="00907A08"/>
    <w:rsid w:val="00912B70"/>
    <w:rsid w:val="009771AD"/>
    <w:rsid w:val="00982BFE"/>
    <w:rsid w:val="009C37BF"/>
    <w:rsid w:val="009D2097"/>
    <w:rsid w:val="009E025C"/>
    <w:rsid w:val="009F4C53"/>
    <w:rsid w:val="00A05FE9"/>
    <w:rsid w:val="00A30807"/>
    <w:rsid w:val="00A4009A"/>
    <w:rsid w:val="00A42AB4"/>
    <w:rsid w:val="00A42B2E"/>
    <w:rsid w:val="00A66FFE"/>
    <w:rsid w:val="00A70BFD"/>
    <w:rsid w:val="00AC3BE6"/>
    <w:rsid w:val="00AF1507"/>
    <w:rsid w:val="00AF429B"/>
    <w:rsid w:val="00B02C05"/>
    <w:rsid w:val="00B103B0"/>
    <w:rsid w:val="00B10B50"/>
    <w:rsid w:val="00B110AE"/>
    <w:rsid w:val="00B14CAE"/>
    <w:rsid w:val="00B204ED"/>
    <w:rsid w:val="00B22CFC"/>
    <w:rsid w:val="00B554D1"/>
    <w:rsid w:val="00B6691C"/>
    <w:rsid w:val="00B771DF"/>
    <w:rsid w:val="00B83773"/>
    <w:rsid w:val="00B87F1B"/>
    <w:rsid w:val="00B941E0"/>
    <w:rsid w:val="00BA336D"/>
    <w:rsid w:val="00BB65A0"/>
    <w:rsid w:val="00BD420C"/>
    <w:rsid w:val="00BE4FE8"/>
    <w:rsid w:val="00C20D52"/>
    <w:rsid w:val="00C37637"/>
    <w:rsid w:val="00C53A01"/>
    <w:rsid w:val="00C61E1C"/>
    <w:rsid w:val="00C65D8A"/>
    <w:rsid w:val="00C75947"/>
    <w:rsid w:val="00C86241"/>
    <w:rsid w:val="00C862AF"/>
    <w:rsid w:val="00C86F4F"/>
    <w:rsid w:val="00CB119E"/>
    <w:rsid w:val="00CC7353"/>
    <w:rsid w:val="00CD14A9"/>
    <w:rsid w:val="00CE23AA"/>
    <w:rsid w:val="00CE4A50"/>
    <w:rsid w:val="00D25625"/>
    <w:rsid w:val="00D33311"/>
    <w:rsid w:val="00D34CE3"/>
    <w:rsid w:val="00D40951"/>
    <w:rsid w:val="00DB45E7"/>
    <w:rsid w:val="00DC5ACE"/>
    <w:rsid w:val="00DD6B3A"/>
    <w:rsid w:val="00DD7622"/>
    <w:rsid w:val="00DE0C03"/>
    <w:rsid w:val="00DF28D0"/>
    <w:rsid w:val="00E02B35"/>
    <w:rsid w:val="00E07B08"/>
    <w:rsid w:val="00E1127B"/>
    <w:rsid w:val="00E14664"/>
    <w:rsid w:val="00E31ED4"/>
    <w:rsid w:val="00E601FE"/>
    <w:rsid w:val="00E91FC9"/>
    <w:rsid w:val="00E97887"/>
    <w:rsid w:val="00EB24DF"/>
    <w:rsid w:val="00EB2C67"/>
    <w:rsid w:val="00EB3947"/>
    <w:rsid w:val="00EC6B9E"/>
    <w:rsid w:val="00EE7FBB"/>
    <w:rsid w:val="00EF154A"/>
    <w:rsid w:val="00F010A5"/>
    <w:rsid w:val="00F02EC1"/>
    <w:rsid w:val="00F12B12"/>
    <w:rsid w:val="00F352FB"/>
    <w:rsid w:val="00F4678B"/>
    <w:rsid w:val="00F51651"/>
    <w:rsid w:val="00F56EFC"/>
    <w:rsid w:val="00F623B1"/>
    <w:rsid w:val="00F73D50"/>
    <w:rsid w:val="00FC7709"/>
    <w:rsid w:val="00FE251A"/>
    <w:rsid w:val="00FE2833"/>
    <w:rsid w:val="00FF620B"/>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C862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86241"/>
  </w:style>
  <w:style w:type="paragraph" w:styleId="Piedepgina">
    <w:name w:val="footer"/>
    <w:basedOn w:val="Normal"/>
    <w:link w:val="PiedepginaCar"/>
    <w:uiPriority w:val="99"/>
    <w:unhideWhenUsed/>
    <w:rsid w:val="00C862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86241"/>
  </w:style>
  <w:style w:type="character" w:styleId="Hipervnculo">
    <w:name w:val="Hyperlink"/>
    <w:basedOn w:val="Fuentedeprrafopredeter"/>
    <w:uiPriority w:val="99"/>
    <w:unhideWhenUsed/>
    <w:rsid w:val="00C86241"/>
    <w:rPr>
      <w:color w:val="0563C1" w:themeColor="hyperlink"/>
      <w:u w:val="single"/>
    </w:rPr>
  </w:style>
  <w:style w:type="paragraph" w:styleId="NormalWeb">
    <w:name w:val="Normal (Web)"/>
    <w:basedOn w:val="Normal"/>
    <w:uiPriority w:val="99"/>
    <w:unhideWhenUsed/>
    <w:rsid w:val="00C86241"/>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375307"/>
    <w:rPr>
      <w:sz w:val="16"/>
      <w:szCs w:val="16"/>
    </w:rPr>
  </w:style>
  <w:style w:type="paragraph" w:styleId="Textocomentario">
    <w:name w:val="annotation text"/>
    <w:basedOn w:val="Normal"/>
    <w:link w:val="TextocomentarioCar"/>
    <w:uiPriority w:val="99"/>
    <w:semiHidden/>
    <w:unhideWhenUsed/>
    <w:rsid w:val="0037530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75307"/>
    <w:rPr>
      <w:sz w:val="20"/>
      <w:szCs w:val="20"/>
    </w:rPr>
  </w:style>
  <w:style w:type="paragraph" w:styleId="Textodeglobo">
    <w:name w:val="Balloon Text"/>
    <w:basedOn w:val="Normal"/>
    <w:link w:val="TextodegloboCar"/>
    <w:uiPriority w:val="99"/>
    <w:semiHidden/>
    <w:unhideWhenUsed/>
    <w:rsid w:val="0037530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75307"/>
    <w:rPr>
      <w:rFonts w:ascii="Segoe UI" w:hAnsi="Segoe UI" w:cs="Segoe UI"/>
      <w:sz w:val="18"/>
      <w:szCs w:val="18"/>
    </w:rPr>
  </w:style>
  <w:style w:type="table" w:customStyle="1" w:styleId="Tablaconcuadrcula1">
    <w:name w:val="Tabla con cuadrícula1"/>
    <w:basedOn w:val="Tablanormal"/>
    <w:next w:val="Tablaconcuadrcula"/>
    <w:uiPriority w:val="39"/>
    <w:rsid w:val="00375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Fuentedeprrafopredeter"/>
    <w:link w:val="Other0"/>
    <w:rsid w:val="00445137"/>
    <w:rPr>
      <w:rFonts w:ascii="Calibri" w:eastAsia="Calibri" w:hAnsi="Calibri" w:cs="Calibri"/>
    </w:rPr>
  </w:style>
  <w:style w:type="paragraph" w:customStyle="1" w:styleId="Other0">
    <w:name w:val="Other"/>
    <w:basedOn w:val="Normal"/>
    <w:link w:val="Other"/>
    <w:rsid w:val="00445137"/>
    <w:pPr>
      <w:widowControl w:val="0"/>
      <w:spacing w:after="0" w:line="240" w:lineRule="auto"/>
    </w:pPr>
    <w:rPr>
      <w:rFonts w:ascii="Calibri" w:eastAsia="Calibri" w:hAnsi="Calibri" w:cs="Calibri"/>
    </w:rPr>
  </w:style>
  <w:style w:type="character" w:styleId="Textoennegrita">
    <w:name w:val="Strong"/>
    <w:basedOn w:val="Fuentedeprrafopredeter"/>
    <w:uiPriority w:val="22"/>
    <w:qFormat/>
    <w:rsid w:val="0059497D"/>
    <w:rPr>
      <w:b/>
      <w:bCs/>
    </w:rPr>
  </w:style>
  <w:style w:type="paragraph" w:styleId="HTMLconformatoprevio">
    <w:name w:val="HTML Preformatted"/>
    <w:basedOn w:val="Normal"/>
    <w:link w:val="HTMLconformatoprevioCar"/>
    <w:uiPriority w:val="99"/>
    <w:semiHidden/>
    <w:unhideWhenUsed/>
    <w:rsid w:val="00DD6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semiHidden/>
    <w:rsid w:val="00DD6B3A"/>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40418">
      <w:bodyDiv w:val="1"/>
      <w:marLeft w:val="0"/>
      <w:marRight w:val="0"/>
      <w:marTop w:val="0"/>
      <w:marBottom w:val="0"/>
      <w:divBdr>
        <w:top w:val="none" w:sz="0" w:space="0" w:color="auto"/>
        <w:left w:val="none" w:sz="0" w:space="0" w:color="auto"/>
        <w:bottom w:val="none" w:sz="0" w:space="0" w:color="auto"/>
        <w:right w:val="none" w:sz="0" w:space="0" w:color="auto"/>
      </w:divBdr>
    </w:div>
    <w:div w:id="133917435">
      <w:bodyDiv w:val="1"/>
      <w:marLeft w:val="0"/>
      <w:marRight w:val="0"/>
      <w:marTop w:val="0"/>
      <w:marBottom w:val="0"/>
      <w:divBdr>
        <w:top w:val="none" w:sz="0" w:space="0" w:color="auto"/>
        <w:left w:val="none" w:sz="0" w:space="0" w:color="auto"/>
        <w:bottom w:val="none" w:sz="0" w:space="0" w:color="auto"/>
        <w:right w:val="none" w:sz="0" w:space="0" w:color="auto"/>
      </w:divBdr>
    </w:div>
    <w:div w:id="355543013">
      <w:bodyDiv w:val="1"/>
      <w:marLeft w:val="0"/>
      <w:marRight w:val="0"/>
      <w:marTop w:val="0"/>
      <w:marBottom w:val="0"/>
      <w:divBdr>
        <w:top w:val="none" w:sz="0" w:space="0" w:color="auto"/>
        <w:left w:val="none" w:sz="0" w:space="0" w:color="auto"/>
        <w:bottom w:val="none" w:sz="0" w:space="0" w:color="auto"/>
        <w:right w:val="none" w:sz="0" w:space="0" w:color="auto"/>
      </w:divBdr>
    </w:div>
    <w:div w:id="383719917">
      <w:bodyDiv w:val="1"/>
      <w:marLeft w:val="0"/>
      <w:marRight w:val="0"/>
      <w:marTop w:val="0"/>
      <w:marBottom w:val="0"/>
      <w:divBdr>
        <w:top w:val="none" w:sz="0" w:space="0" w:color="auto"/>
        <w:left w:val="none" w:sz="0" w:space="0" w:color="auto"/>
        <w:bottom w:val="none" w:sz="0" w:space="0" w:color="auto"/>
        <w:right w:val="none" w:sz="0" w:space="0" w:color="auto"/>
      </w:divBdr>
    </w:div>
    <w:div w:id="388723644">
      <w:bodyDiv w:val="1"/>
      <w:marLeft w:val="0"/>
      <w:marRight w:val="0"/>
      <w:marTop w:val="0"/>
      <w:marBottom w:val="0"/>
      <w:divBdr>
        <w:top w:val="none" w:sz="0" w:space="0" w:color="auto"/>
        <w:left w:val="none" w:sz="0" w:space="0" w:color="auto"/>
        <w:bottom w:val="none" w:sz="0" w:space="0" w:color="auto"/>
        <w:right w:val="none" w:sz="0" w:space="0" w:color="auto"/>
      </w:divBdr>
    </w:div>
    <w:div w:id="390811107">
      <w:bodyDiv w:val="1"/>
      <w:marLeft w:val="0"/>
      <w:marRight w:val="0"/>
      <w:marTop w:val="0"/>
      <w:marBottom w:val="0"/>
      <w:divBdr>
        <w:top w:val="none" w:sz="0" w:space="0" w:color="auto"/>
        <w:left w:val="none" w:sz="0" w:space="0" w:color="auto"/>
        <w:bottom w:val="none" w:sz="0" w:space="0" w:color="auto"/>
        <w:right w:val="none" w:sz="0" w:space="0" w:color="auto"/>
      </w:divBdr>
    </w:div>
    <w:div w:id="765082339">
      <w:bodyDiv w:val="1"/>
      <w:marLeft w:val="0"/>
      <w:marRight w:val="0"/>
      <w:marTop w:val="0"/>
      <w:marBottom w:val="0"/>
      <w:divBdr>
        <w:top w:val="none" w:sz="0" w:space="0" w:color="auto"/>
        <w:left w:val="none" w:sz="0" w:space="0" w:color="auto"/>
        <w:bottom w:val="none" w:sz="0" w:space="0" w:color="auto"/>
        <w:right w:val="none" w:sz="0" w:space="0" w:color="auto"/>
      </w:divBdr>
    </w:div>
    <w:div w:id="789519992">
      <w:bodyDiv w:val="1"/>
      <w:marLeft w:val="0"/>
      <w:marRight w:val="0"/>
      <w:marTop w:val="0"/>
      <w:marBottom w:val="0"/>
      <w:divBdr>
        <w:top w:val="none" w:sz="0" w:space="0" w:color="auto"/>
        <w:left w:val="none" w:sz="0" w:space="0" w:color="auto"/>
        <w:bottom w:val="none" w:sz="0" w:space="0" w:color="auto"/>
        <w:right w:val="none" w:sz="0" w:space="0" w:color="auto"/>
      </w:divBdr>
    </w:div>
    <w:div w:id="792215289">
      <w:bodyDiv w:val="1"/>
      <w:marLeft w:val="0"/>
      <w:marRight w:val="0"/>
      <w:marTop w:val="0"/>
      <w:marBottom w:val="0"/>
      <w:divBdr>
        <w:top w:val="none" w:sz="0" w:space="0" w:color="auto"/>
        <w:left w:val="none" w:sz="0" w:space="0" w:color="auto"/>
        <w:bottom w:val="none" w:sz="0" w:space="0" w:color="auto"/>
        <w:right w:val="none" w:sz="0" w:space="0" w:color="auto"/>
      </w:divBdr>
    </w:div>
    <w:div w:id="1079904699">
      <w:bodyDiv w:val="1"/>
      <w:marLeft w:val="0"/>
      <w:marRight w:val="0"/>
      <w:marTop w:val="0"/>
      <w:marBottom w:val="0"/>
      <w:divBdr>
        <w:top w:val="none" w:sz="0" w:space="0" w:color="auto"/>
        <w:left w:val="none" w:sz="0" w:space="0" w:color="auto"/>
        <w:bottom w:val="none" w:sz="0" w:space="0" w:color="auto"/>
        <w:right w:val="none" w:sz="0" w:space="0" w:color="auto"/>
      </w:divBdr>
    </w:div>
    <w:div w:id="1158227843">
      <w:bodyDiv w:val="1"/>
      <w:marLeft w:val="0"/>
      <w:marRight w:val="0"/>
      <w:marTop w:val="0"/>
      <w:marBottom w:val="0"/>
      <w:divBdr>
        <w:top w:val="none" w:sz="0" w:space="0" w:color="auto"/>
        <w:left w:val="none" w:sz="0" w:space="0" w:color="auto"/>
        <w:bottom w:val="none" w:sz="0" w:space="0" w:color="auto"/>
        <w:right w:val="none" w:sz="0" w:space="0" w:color="auto"/>
      </w:divBdr>
    </w:div>
    <w:div w:id="1232346890">
      <w:bodyDiv w:val="1"/>
      <w:marLeft w:val="0"/>
      <w:marRight w:val="0"/>
      <w:marTop w:val="0"/>
      <w:marBottom w:val="0"/>
      <w:divBdr>
        <w:top w:val="none" w:sz="0" w:space="0" w:color="auto"/>
        <w:left w:val="none" w:sz="0" w:space="0" w:color="auto"/>
        <w:bottom w:val="none" w:sz="0" w:space="0" w:color="auto"/>
        <w:right w:val="none" w:sz="0" w:space="0" w:color="auto"/>
      </w:divBdr>
    </w:div>
    <w:div w:id="1269506770">
      <w:bodyDiv w:val="1"/>
      <w:marLeft w:val="0"/>
      <w:marRight w:val="0"/>
      <w:marTop w:val="0"/>
      <w:marBottom w:val="0"/>
      <w:divBdr>
        <w:top w:val="none" w:sz="0" w:space="0" w:color="auto"/>
        <w:left w:val="none" w:sz="0" w:space="0" w:color="auto"/>
        <w:bottom w:val="none" w:sz="0" w:space="0" w:color="auto"/>
        <w:right w:val="none" w:sz="0" w:space="0" w:color="auto"/>
      </w:divBdr>
    </w:div>
    <w:div w:id="1283606895">
      <w:bodyDiv w:val="1"/>
      <w:marLeft w:val="0"/>
      <w:marRight w:val="0"/>
      <w:marTop w:val="0"/>
      <w:marBottom w:val="0"/>
      <w:divBdr>
        <w:top w:val="none" w:sz="0" w:space="0" w:color="auto"/>
        <w:left w:val="none" w:sz="0" w:space="0" w:color="auto"/>
        <w:bottom w:val="none" w:sz="0" w:space="0" w:color="auto"/>
        <w:right w:val="none" w:sz="0" w:space="0" w:color="auto"/>
      </w:divBdr>
    </w:div>
    <w:div w:id="1419516345">
      <w:bodyDiv w:val="1"/>
      <w:marLeft w:val="0"/>
      <w:marRight w:val="0"/>
      <w:marTop w:val="0"/>
      <w:marBottom w:val="0"/>
      <w:divBdr>
        <w:top w:val="none" w:sz="0" w:space="0" w:color="auto"/>
        <w:left w:val="none" w:sz="0" w:space="0" w:color="auto"/>
        <w:bottom w:val="none" w:sz="0" w:space="0" w:color="auto"/>
        <w:right w:val="none" w:sz="0" w:space="0" w:color="auto"/>
      </w:divBdr>
    </w:div>
    <w:div w:id="1510292061">
      <w:bodyDiv w:val="1"/>
      <w:marLeft w:val="0"/>
      <w:marRight w:val="0"/>
      <w:marTop w:val="0"/>
      <w:marBottom w:val="0"/>
      <w:divBdr>
        <w:top w:val="none" w:sz="0" w:space="0" w:color="auto"/>
        <w:left w:val="none" w:sz="0" w:space="0" w:color="auto"/>
        <w:bottom w:val="none" w:sz="0" w:space="0" w:color="auto"/>
        <w:right w:val="none" w:sz="0" w:space="0" w:color="auto"/>
      </w:divBdr>
    </w:div>
    <w:div w:id="1709183850">
      <w:bodyDiv w:val="1"/>
      <w:marLeft w:val="0"/>
      <w:marRight w:val="0"/>
      <w:marTop w:val="0"/>
      <w:marBottom w:val="0"/>
      <w:divBdr>
        <w:top w:val="none" w:sz="0" w:space="0" w:color="auto"/>
        <w:left w:val="none" w:sz="0" w:space="0" w:color="auto"/>
        <w:bottom w:val="none" w:sz="0" w:space="0" w:color="auto"/>
        <w:right w:val="none" w:sz="0" w:space="0" w:color="auto"/>
      </w:divBdr>
    </w:div>
    <w:div w:id="201760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073D1-0FBD-421B-B4CE-88B4EE8AA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4566</Words>
  <Characters>25119</Characters>
  <Application>Microsoft Office Word</Application>
  <DocSecurity>0</DocSecurity>
  <Lines>209</Lines>
  <Paragraphs>59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11</cp:revision>
  <dcterms:created xsi:type="dcterms:W3CDTF">2022-10-11T15:03:00Z</dcterms:created>
  <dcterms:modified xsi:type="dcterms:W3CDTF">2024-01-17T13:28:00Z</dcterms:modified>
</cp:coreProperties>
</file>